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55" w:rsidRDefault="00483255" w:rsidP="00AB1254">
      <w:pPr>
        <w:pStyle w:val="Default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ПОЯСНИТЕЛЬНАЯ ЗАПИСКА</w:t>
      </w:r>
    </w:p>
    <w:p w:rsidR="00483255" w:rsidRDefault="00483255" w:rsidP="00AB1254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технического регламента </w:t>
      </w:r>
      <w:r w:rsidR="00254BC7">
        <w:rPr>
          <w:sz w:val="28"/>
          <w:szCs w:val="28"/>
        </w:rPr>
        <w:t>Евразийского экономического союза</w:t>
      </w:r>
    </w:p>
    <w:p w:rsidR="00483255" w:rsidRDefault="00483255" w:rsidP="00AB1254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483255">
        <w:rPr>
          <w:b/>
          <w:sz w:val="28"/>
          <w:szCs w:val="28"/>
        </w:rPr>
        <w:t>«</w:t>
      </w:r>
      <w:r w:rsidR="00254BC7" w:rsidRPr="008B3196">
        <w:rPr>
          <w:b/>
          <w:color w:val="auto"/>
          <w:sz w:val="28"/>
          <w:szCs w:val="28"/>
        </w:rPr>
        <w:t>О требованиях к магистральным трубопроводам для транспортирования жидких и газообразных углеводородов</w:t>
      </w:r>
      <w:r w:rsidRPr="00483255">
        <w:rPr>
          <w:b/>
          <w:sz w:val="28"/>
          <w:szCs w:val="28"/>
        </w:rPr>
        <w:t>»</w:t>
      </w:r>
    </w:p>
    <w:p w:rsidR="00483255" w:rsidRPr="00284EE3" w:rsidRDefault="00483255" w:rsidP="004F4C3E">
      <w:pPr>
        <w:pStyle w:val="Default"/>
        <w:spacing w:before="360" w:after="120" w:line="360" w:lineRule="auto"/>
        <w:ind w:firstLine="709"/>
        <w:jc w:val="both"/>
        <w:rPr>
          <w:sz w:val="28"/>
          <w:szCs w:val="28"/>
        </w:rPr>
      </w:pPr>
      <w:r w:rsidRPr="00284EE3">
        <w:rPr>
          <w:b/>
          <w:bCs/>
          <w:sz w:val="28"/>
          <w:szCs w:val="28"/>
        </w:rPr>
        <w:t xml:space="preserve">1. Основание для разработки </w:t>
      </w:r>
    </w:p>
    <w:p w:rsidR="00483255" w:rsidRPr="00284EE3" w:rsidRDefault="00483255" w:rsidP="004832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технического регламента </w:t>
      </w:r>
      <w:r w:rsidR="00254BC7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Евразийского экономического союза</w:t>
      </w:r>
      <w:r w:rsidR="00A26E60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FC5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4BC7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магистральным трубопроводам для транспортирования жидких и газообразных углеводородов</w:t>
      </w:r>
      <w:r w:rsidR="00EB4FC5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технический регламент) </w:t>
      </w: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в соответствии с Решением Комиссии Таможенного союза от 28.01.2011 № 526 (в редакции Решения Совета Евразийской </w:t>
      </w:r>
      <w:r w:rsidR="00A35F46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комиссии от 23.11</w:t>
      </w: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5F46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2012 № 102) о «</w:t>
      </w: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A35F46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перечне продукции</w:t>
      </w:r>
      <w:r w:rsidR="00A35F46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которой устанавливаются обязательные требования в рамках Таможенного союза» </w:t>
      </w:r>
      <w:r w:rsidR="00355F98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35F46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66</w:t>
      </w:r>
      <w:r w:rsidR="00355F98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35F46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C54" w:rsidRPr="00284EE3" w:rsidRDefault="00DF2C54" w:rsidP="004832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технического регламента под названием «О требованиях к магистральным трубопроводам для транспортирования жидких и газообразных углеводородов» включена в План разработки технических регламентов Таможенного союза и внесения изменений в технические регламенты Таможенного союза (утвержден Решением Совета ЕЭК от 01.10.2014 №79).</w:t>
      </w:r>
    </w:p>
    <w:p w:rsidR="00355F98" w:rsidRPr="00284EE3" w:rsidRDefault="00C504E4" w:rsidP="004832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Стороной, ответственной за разработку проекта </w:t>
      </w:r>
      <w:r w:rsidR="00A26E60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регламента</w:t>
      </w: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Российская Федерация, органом государственного управления, ответственным за разработку технического регламента, является Министерство энергетики Российской Федерации (Минэнерго России).</w:t>
      </w:r>
    </w:p>
    <w:p w:rsidR="005978D8" w:rsidRPr="00284EE3" w:rsidRDefault="005978D8" w:rsidP="004F4C3E">
      <w:pPr>
        <w:pStyle w:val="Default"/>
        <w:spacing w:before="240" w:after="120" w:line="360" w:lineRule="auto"/>
        <w:ind w:firstLine="709"/>
        <w:jc w:val="both"/>
        <w:rPr>
          <w:b/>
          <w:bCs/>
          <w:sz w:val="28"/>
          <w:szCs w:val="28"/>
        </w:rPr>
      </w:pPr>
      <w:r w:rsidRPr="00284EE3">
        <w:rPr>
          <w:b/>
          <w:bCs/>
          <w:sz w:val="28"/>
          <w:szCs w:val="28"/>
        </w:rPr>
        <w:t xml:space="preserve">2. Цели </w:t>
      </w:r>
      <w:r w:rsidR="00EB4FC5" w:rsidRPr="00284EE3">
        <w:rPr>
          <w:b/>
          <w:bCs/>
          <w:sz w:val="28"/>
          <w:szCs w:val="28"/>
        </w:rPr>
        <w:t>принятия</w:t>
      </w:r>
      <w:r w:rsidRPr="00284EE3">
        <w:rPr>
          <w:b/>
          <w:bCs/>
          <w:sz w:val="28"/>
          <w:szCs w:val="28"/>
        </w:rPr>
        <w:t xml:space="preserve"> технического регламента </w:t>
      </w:r>
    </w:p>
    <w:p w:rsidR="00EB4FC5" w:rsidRPr="00284EE3" w:rsidRDefault="00EB4FC5" w:rsidP="009A4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технического регламента разработан</w:t>
      </w:r>
      <w:r w:rsidR="009A4070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защиты жизни и здоровья человека, сохранности имущества, окружающей среды, предупреждения действий, вводящих в заблуждение потребителей услуг по транспортированию жидких и газообразных углеводородов </w:t>
      </w:r>
      <w:r w:rsidR="00ED76C1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магистральные трубопроводы) </w:t>
      </w:r>
      <w:r w:rsidR="009A4070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назначения и безопасности магистральных трубопроводов.</w:t>
      </w:r>
    </w:p>
    <w:p w:rsidR="006C7772" w:rsidRPr="00284EE3" w:rsidRDefault="009A4070" w:rsidP="009A4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Достижение указанных целей обеспечивается </w:t>
      </w:r>
      <w:r w:rsidR="00AF786D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установлением единых, обязательных для применения и исполнения минимально необходимых требований</w:t>
      </w:r>
      <w:r w:rsidR="00C46657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86D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обеспечению безопасности</w:t>
      </w: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магистральны</w:t>
      </w:r>
      <w:r w:rsidR="001C2505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трубопровод</w:t>
      </w:r>
      <w:r w:rsidR="001C2505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F786D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составных частей и элементов в течение их жизненного цикла</w:t>
      </w:r>
      <w:r w:rsidR="00C46657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</w:t>
      </w:r>
      <w:r w:rsidR="00AF786D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772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 w:rsidR="00C46657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7772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</w:t>
      </w:r>
      <w:r w:rsidR="00C46657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продукции, относящейся к </w:t>
      </w:r>
      <w:r w:rsidR="006C7772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магистральны</w:t>
      </w:r>
      <w:r w:rsidR="00C46657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C7772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трубопровод</w:t>
      </w:r>
      <w:r w:rsidR="00C46657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C7772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CA5" w:rsidRPr="00284EE3" w:rsidRDefault="009C2CA5" w:rsidP="004F4C3E">
      <w:pPr>
        <w:pStyle w:val="Default"/>
        <w:spacing w:before="240" w:after="120" w:line="360" w:lineRule="auto"/>
        <w:ind w:firstLine="709"/>
        <w:jc w:val="both"/>
        <w:rPr>
          <w:b/>
          <w:bCs/>
          <w:sz w:val="28"/>
          <w:szCs w:val="28"/>
        </w:rPr>
      </w:pPr>
      <w:r w:rsidRPr="00284EE3">
        <w:rPr>
          <w:b/>
          <w:bCs/>
          <w:sz w:val="28"/>
          <w:szCs w:val="28"/>
        </w:rPr>
        <w:t>3. Состав и общая характеристика объектов технического регулирования</w:t>
      </w:r>
    </w:p>
    <w:p w:rsidR="009C2CA5" w:rsidRPr="00284EE3" w:rsidRDefault="009C2CA5" w:rsidP="009C2C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распространяется на магистральные трубопроводы</w:t>
      </w:r>
      <w:r w:rsidR="003C30C4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FA8" w:rsidRPr="00284EE3" w:rsidRDefault="003C30C4" w:rsidP="00956F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области применения технического регламента </w:t>
      </w:r>
      <w:r w:rsidR="00956FA8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исключаются трубопроводы сетей газораспределения и газопотребления, трубопроводы сетей автономного газоснабжения и автомобильных газонаполнительных компрессорных станций, морские трубопроводы, промысловые и межпромысловые трубопроводы, трубопроводы для транспортирования аммиака и широкой фракции легких углеводородов, а также исключаются трубопроводы, предназначенные для осуществления технологического процесса в пределах территории, не относящейся к террито</w:t>
      </w:r>
      <w:r w:rsidR="004A6E96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магистрального трубопровода.</w:t>
      </w:r>
    </w:p>
    <w:p w:rsidR="004A6E96" w:rsidRPr="00284EE3" w:rsidRDefault="00325C87" w:rsidP="004A6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технического регламента м</w:t>
      </w:r>
      <w:r w:rsidR="00711154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агистральный трубопровод</w:t>
      </w: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</w:t>
      </w:r>
      <w:r w:rsidR="00AF14F5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14F5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регулирования</w:t>
      </w: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как </w:t>
      </w:r>
      <w:r w:rsidR="004A6E96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производственно-технологический комплекс, состоящий из конструктивно и технологически взаимосвязанных объектов и сооружений, предназначенный для транспортирования жидких или газообразных углеводородов от пунктов приема до пунктов сдачи потребителям услуг магистрального трубопровода или перевалки на другие виды транспорта.</w:t>
      </w:r>
    </w:p>
    <w:p w:rsidR="00E63867" w:rsidRPr="00284EE3" w:rsidRDefault="00E63867" w:rsidP="009C2C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технического регламента содержит основные требования безопасности, учитывающие уровень ответственности магистрального трубопровода, опасные факторы</w:t>
      </w:r>
      <w:r w:rsidR="003175B0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и техногенных воздействий </w:t>
      </w: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магистральн</w:t>
      </w:r>
      <w:r w:rsidR="003175B0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трубопровод</w:t>
      </w: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701A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опасные </w:t>
      </w:r>
      <w:r w:rsidR="003175B0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аварийных ситуаций при эксплуатац</w:t>
      </w:r>
      <w:r w:rsidR="00DF1F96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магистрального трубопровода, а также правила </w:t>
      </w:r>
      <w:r w:rsidR="004A6E96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 в эксплуатацию</w:t>
      </w:r>
      <w:r w:rsidR="00DF1F96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подтверждения соответствия магистрального трубопровода требованиям технического регламента.</w:t>
      </w:r>
    </w:p>
    <w:p w:rsidR="00DF1F96" w:rsidRPr="00284EE3" w:rsidRDefault="003A546B" w:rsidP="00EA51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DF1F96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57016A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характеристикой объекта технического регулирования, а также </w:t>
      </w:r>
      <w:r w:rsidR="0057016A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структурой технического регламента, рекомендованн</w:t>
      </w:r>
      <w:r w:rsidR="00DF2C54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EA512F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Евразийской экономической комиссии от 21 августа 2015 г. №</w:t>
      </w:r>
      <w:r w:rsidR="00F07B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512F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4A6E96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Рекомендациях по </w:t>
      </w:r>
      <w:r w:rsidR="00EA512F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и </w:t>
      </w:r>
      <w:r w:rsidR="004A6E96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типовой структуре технического регламента Евразийского экономического </w:t>
      </w:r>
      <w:r w:rsidR="00EA512F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4A6E96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технического регламента </w:t>
      </w:r>
      <w:r w:rsidR="004A6E96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сле</w:t>
      </w: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дующие </w:t>
      </w:r>
      <w:r w:rsidR="004A6E96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элементы</w:t>
      </w:r>
      <w:r w:rsidR="00DF1F96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512F" w:rsidRPr="00284EE3" w:rsidRDefault="00EA512F" w:rsidP="006B4AF0">
      <w:pPr>
        <w:pStyle w:val="ac"/>
        <w:numPr>
          <w:ilvl w:val="0"/>
          <w:numId w:val="5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Область применения</w:t>
      </w:r>
    </w:p>
    <w:p w:rsidR="00EA512F" w:rsidRPr="00284EE3" w:rsidRDefault="00EA512F" w:rsidP="006B4AF0">
      <w:pPr>
        <w:pStyle w:val="ac"/>
        <w:numPr>
          <w:ilvl w:val="0"/>
          <w:numId w:val="5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понятия</w:t>
      </w:r>
    </w:p>
    <w:p w:rsidR="00EA512F" w:rsidRPr="00284EE3" w:rsidRDefault="00EA512F" w:rsidP="006B4AF0">
      <w:pPr>
        <w:pStyle w:val="ac"/>
        <w:numPr>
          <w:ilvl w:val="0"/>
          <w:numId w:val="5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Правила ввода в эксплуатацию</w:t>
      </w:r>
    </w:p>
    <w:p w:rsidR="00EA512F" w:rsidRPr="00284EE3" w:rsidRDefault="00EA512F" w:rsidP="006B4AF0">
      <w:pPr>
        <w:pStyle w:val="ac"/>
        <w:numPr>
          <w:ilvl w:val="0"/>
          <w:numId w:val="5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IV. Требования к объектам технического регулирования</w:t>
      </w:r>
    </w:p>
    <w:p w:rsidR="00EA512F" w:rsidRPr="00284EE3" w:rsidRDefault="00EA512F" w:rsidP="006B4AF0">
      <w:pPr>
        <w:pStyle w:val="ac"/>
        <w:numPr>
          <w:ilvl w:val="0"/>
          <w:numId w:val="5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V. Обеспечение соответствия объектов технического регулирования требованиям технического регламента Евразийского экономического союза</w:t>
      </w:r>
    </w:p>
    <w:p w:rsidR="00EA512F" w:rsidRPr="00284EE3" w:rsidRDefault="00EA512F" w:rsidP="006B4AF0">
      <w:pPr>
        <w:pStyle w:val="ac"/>
        <w:numPr>
          <w:ilvl w:val="0"/>
          <w:numId w:val="5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VI. Оценка соответствия объектов технического регулирования</w:t>
      </w:r>
    </w:p>
    <w:p w:rsidR="00EA512F" w:rsidRPr="00284EE3" w:rsidRDefault="00EA512F" w:rsidP="006B4AF0">
      <w:pPr>
        <w:pStyle w:val="ac"/>
        <w:numPr>
          <w:ilvl w:val="0"/>
          <w:numId w:val="5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Маркировка единым знаком обращения продукции на рынке  Евразийского экономического союза</w:t>
      </w:r>
    </w:p>
    <w:p w:rsidR="00EA512F" w:rsidRPr="00284EE3" w:rsidRDefault="00EA512F" w:rsidP="006B4AF0">
      <w:pPr>
        <w:pStyle w:val="ac"/>
        <w:numPr>
          <w:ilvl w:val="0"/>
          <w:numId w:val="5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Государственный контроль (надзор) за соблюдением требований настоящего технического регламента</w:t>
      </w:r>
    </w:p>
    <w:p w:rsidR="00EA512F" w:rsidRPr="00284EE3" w:rsidRDefault="00EA512F" w:rsidP="006B4AF0">
      <w:pPr>
        <w:pStyle w:val="ac"/>
        <w:numPr>
          <w:ilvl w:val="0"/>
          <w:numId w:val="5"/>
        </w:numPr>
        <w:spacing w:after="0" w:line="360" w:lineRule="auto"/>
        <w:ind w:left="357"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IX. Защитительная оговорка</w:t>
      </w:r>
    </w:p>
    <w:p w:rsidR="00EA512F" w:rsidRPr="00284EE3" w:rsidRDefault="00EA512F" w:rsidP="006B4AF0">
      <w:pPr>
        <w:pStyle w:val="ac"/>
        <w:numPr>
          <w:ilvl w:val="0"/>
          <w:numId w:val="5"/>
        </w:numPr>
        <w:spacing w:after="0" w:line="360" w:lineRule="auto"/>
        <w:ind w:left="357"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X. Заключительные положения</w:t>
      </w:r>
    </w:p>
    <w:p w:rsidR="00D60536" w:rsidRPr="00284EE3" w:rsidRDefault="00A83772" w:rsidP="004F4C3E">
      <w:pPr>
        <w:pStyle w:val="Default"/>
        <w:spacing w:before="240" w:after="120" w:line="312" w:lineRule="auto"/>
        <w:ind w:firstLine="709"/>
        <w:jc w:val="both"/>
        <w:rPr>
          <w:b/>
          <w:bCs/>
          <w:sz w:val="28"/>
          <w:szCs w:val="28"/>
        </w:rPr>
      </w:pPr>
      <w:r w:rsidRPr="00284EE3">
        <w:rPr>
          <w:b/>
          <w:bCs/>
          <w:sz w:val="28"/>
          <w:szCs w:val="28"/>
        </w:rPr>
        <w:t>4</w:t>
      </w:r>
      <w:r w:rsidR="00D60536" w:rsidRPr="00284EE3">
        <w:rPr>
          <w:b/>
          <w:bCs/>
          <w:sz w:val="28"/>
          <w:szCs w:val="28"/>
        </w:rPr>
        <w:t>. Основные группы предпринимательской и иной деятельности, иные заинтересованные лица, интересы которых будут затронуты техническим регламентом</w:t>
      </w:r>
    </w:p>
    <w:p w:rsidR="0067157F" w:rsidRPr="00284EE3" w:rsidRDefault="00636297" w:rsidP="00636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области предпринимательской деятельности, которая будет затронута техническим регламентом, относ</w:t>
      </w:r>
      <w:r w:rsidR="007B5BD0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636297" w:rsidRPr="00284EE3" w:rsidRDefault="006B4AF0" w:rsidP="00636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6297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производственная деятельность (</w:t>
      </w:r>
      <w:r w:rsidR="00867518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машин, технических устройств, </w:t>
      </w:r>
      <w:r w:rsidR="00636297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867518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материалов</w:t>
      </w:r>
      <w:r w:rsidR="00636297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 и средств контроля и регулирования технологических процессов и связи и другие виды деятельности, продукция которых применяется на </w:t>
      </w:r>
      <w:r w:rsidR="005C668B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магистральных трубопроводов);</w:t>
      </w:r>
    </w:p>
    <w:p w:rsidR="002C23BF" w:rsidRPr="00284EE3" w:rsidRDefault="006B4AF0" w:rsidP="002C2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C23BF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научно-техническая </w:t>
      </w:r>
      <w:r w:rsidR="001C5930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2C23BF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(проведение научно-исследовательских, опытно-конструкторских, технологических работ);</w:t>
      </w:r>
    </w:p>
    <w:p w:rsidR="00D60536" w:rsidRPr="00284EE3" w:rsidRDefault="006B4AF0" w:rsidP="002C2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5C668B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инновационная деятельность (</w:t>
      </w:r>
      <w:r w:rsidR="002C23BF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техническая, технологическая, организационно-управленческая).</w:t>
      </w:r>
    </w:p>
    <w:p w:rsidR="00C946A2" w:rsidRPr="00284EE3" w:rsidRDefault="00284EE3" w:rsidP="004F4C3E">
      <w:pPr>
        <w:pStyle w:val="Default"/>
        <w:spacing w:before="240" w:after="120" w:line="312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946A2" w:rsidRPr="00284EE3">
        <w:rPr>
          <w:b/>
          <w:bCs/>
          <w:sz w:val="28"/>
          <w:szCs w:val="28"/>
        </w:rPr>
        <w:t xml:space="preserve">. Перечень международных, региональных и национальных (государственных) стандартов, требований других документов (правил, директив и рекомендаций и иных документов, принятых международными организациями, а в случае их отсутствия – региональных документов (регламентов, директив, решений, правил и иных документов), национальных технических регламентов, на основе которых разработан проект технического регламента </w:t>
      </w:r>
    </w:p>
    <w:p w:rsidR="00C946A2" w:rsidRPr="00284EE3" w:rsidRDefault="004F4C3E" w:rsidP="00C946A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284EE3">
        <w:rPr>
          <w:bCs/>
          <w:sz w:val="28"/>
          <w:szCs w:val="28"/>
        </w:rPr>
        <w:t>При разработке проекта технического регламента учтены требования следующих документов в области технического регулирования:</w:t>
      </w:r>
    </w:p>
    <w:p w:rsidR="004F4C3E" w:rsidRPr="00284EE3" w:rsidRDefault="004F4C3E" w:rsidP="00C946A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284EE3">
        <w:rPr>
          <w:bCs/>
          <w:sz w:val="28"/>
          <w:szCs w:val="28"/>
        </w:rPr>
        <w:t xml:space="preserve">а) требования </w:t>
      </w:r>
      <w:r w:rsidR="006C7772" w:rsidRPr="00284EE3">
        <w:rPr>
          <w:bCs/>
          <w:sz w:val="28"/>
          <w:szCs w:val="28"/>
        </w:rPr>
        <w:t xml:space="preserve">документов </w:t>
      </w:r>
      <w:r w:rsidRPr="00284EE3">
        <w:rPr>
          <w:bCs/>
          <w:sz w:val="28"/>
          <w:szCs w:val="28"/>
        </w:rPr>
        <w:t xml:space="preserve">международных </w:t>
      </w:r>
      <w:r w:rsidR="006C7772" w:rsidRPr="00284EE3">
        <w:rPr>
          <w:bCs/>
          <w:sz w:val="28"/>
          <w:szCs w:val="28"/>
        </w:rPr>
        <w:t>систем технического регулирования</w:t>
      </w:r>
      <w:r w:rsidRPr="00284EE3">
        <w:rPr>
          <w:bCs/>
          <w:sz w:val="28"/>
          <w:szCs w:val="28"/>
        </w:rPr>
        <w:t>:</w:t>
      </w:r>
    </w:p>
    <w:p w:rsidR="006C7772" w:rsidRPr="00284EE3" w:rsidRDefault="005605D9" w:rsidP="006C777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284EE3">
        <w:rPr>
          <w:bCs/>
          <w:sz w:val="28"/>
          <w:szCs w:val="28"/>
        </w:rPr>
        <w:t>д</w:t>
      </w:r>
      <w:r w:rsidR="006C7772" w:rsidRPr="00284EE3">
        <w:rPr>
          <w:bCs/>
          <w:sz w:val="28"/>
          <w:szCs w:val="28"/>
        </w:rPr>
        <w:t xml:space="preserve">иректива Совета ЕС от </w:t>
      </w:r>
      <w:r w:rsidRPr="00284EE3">
        <w:rPr>
          <w:bCs/>
          <w:sz w:val="28"/>
          <w:szCs w:val="28"/>
        </w:rPr>
        <w:t>0</w:t>
      </w:r>
      <w:r w:rsidR="006C7772" w:rsidRPr="00284EE3">
        <w:rPr>
          <w:bCs/>
          <w:sz w:val="28"/>
          <w:szCs w:val="28"/>
        </w:rPr>
        <w:t>9</w:t>
      </w:r>
      <w:r w:rsidRPr="00284EE3">
        <w:rPr>
          <w:bCs/>
          <w:sz w:val="28"/>
          <w:szCs w:val="28"/>
        </w:rPr>
        <w:t>.12.</w:t>
      </w:r>
      <w:r w:rsidR="006C7772" w:rsidRPr="00284EE3">
        <w:rPr>
          <w:bCs/>
          <w:sz w:val="28"/>
          <w:szCs w:val="28"/>
        </w:rPr>
        <w:t xml:space="preserve">1996 </w:t>
      </w:r>
      <w:r w:rsidRPr="00284EE3">
        <w:rPr>
          <w:bCs/>
          <w:sz w:val="28"/>
          <w:szCs w:val="28"/>
        </w:rPr>
        <w:t xml:space="preserve">№ 96/82/EC </w:t>
      </w:r>
      <w:r w:rsidR="002C4D11" w:rsidRPr="00284EE3">
        <w:rPr>
          <w:bCs/>
          <w:sz w:val="28"/>
          <w:szCs w:val="28"/>
        </w:rPr>
        <w:t>«О</w:t>
      </w:r>
      <w:r w:rsidR="006C7772" w:rsidRPr="00284EE3">
        <w:rPr>
          <w:bCs/>
          <w:sz w:val="28"/>
          <w:szCs w:val="28"/>
        </w:rPr>
        <w:t xml:space="preserve"> контроле за представляющими собой серьезную опасность авариями на объектах, имеющих</w:t>
      </w:r>
      <w:r w:rsidRPr="00284EE3">
        <w:rPr>
          <w:bCs/>
          <w:sz w:val="28"/>
          <w:szCs w:val="28"/>
        </w:rPr>
        <w:t xml:space="preserve"> </w:t>
      </w:r>
      <w:r w:rsidR="006C7772" w:rsidRPr="00284EE3">
        <w:rPr>
          <w:bCs/>
          <w:sz w:val="28"/>
          <w:szCs w:val="28"/>
        </w:rPr>
        <w:t>дело с опасными веществами</w:t>
      </w:r>
      <w:r w:rsidR="002C4D11" w:rsidRPr="00284EE3">
        <w:rPr>
          <w:bCs/>
          <w:sz w:val="28"/>
          <w:szCs w:val="28"/>
        </w:rPr>
        <w:t>»</w:t>
      </w:r>
      <w:r w:rsidRPr="00284EE3">
        <w:rPr>
          <w:bCs/>
          <w:sz w:val="28"/>
          <w:szCs w:val="28"/>
        </w:rPr>
        <w:t>;</w:t>
      </w:r>
    </w:p>
    <w:p w:rsidR="00EC406F" w:rsidRPr="00284EE3" w:rsidRDefault="007B5BD0" w:rsidP="00C946A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284EE3">
        <w:rPr>
          <w:bCs/>
          <w:sz w:val="28"/>
          <w:szCs w:val="28"/>
        </w:rPr>
        <w:t>ISO </w:t>
      </w:r>
      <w:r w:rsidR="00EC406F" w:rsidRPr="00284EE3">
        <w:rPr>
          <w:bCs/>
          <w:sz w:val="28"/>
          <w:szCs w:val="28"/>
        </w:rPr>
        <w:t>13623:2009 «Промышленность нефтяная и газовая. Системы трубопроводного транспорта»;</w:t>
      </w:r>
    </w:p>
    <w:p w:rsidR="00296F86" w:rsidRPr="00284EE3" w:rsidRDefault="00296F86" w:rsidP="00C946A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284EE3">
        <w:rPr>
          <w:bCs/>
          <w:sz w:val="28"/>
          <w:szCs w:val="28"/>
        </w:rPr>
        <w:t>CSA Z662-11 «Системы транспорта нефти и газа»;</w:t>
      </w:r>
    </w:p>
    <w:p w:rsidR="00296F86" w:rsidRPr="00284EE3" w:rsidRDefault="00296F86" w:rsidP="00C946A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284EE3">
        <w:rPr>
          <w:bCs/>
          <w:sz w:val="28"/>
          <w:szCs w:val="28"/>
        </w:rPr>
        <w:t>API Std 1160 «Система управления целостностью трубопроводов, транспортирующих опасные жидкости»;</w:t>
      </w:r>
    </w:p>
    <w:p w:rsidR="002E76B9" w:rsidRPr="00284EE3" w:rsidRDefault="002E76B9" w:rsidP="00C946A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284EE3">
        <w:rPr>
          <w:bCs/>
          <w:sz w:val="28"/>
          <w:szCs w:val="28"/>
        </w:rPr>
        <w:t>API Std 1164 «Безопасность систем управления трубопроводами»;</w:t>
      </w:r>
    </w:p>
    <w:p w:rsidR="002E76B9" w:rsidRPr="00284EE3" w:rsidRDefault="002E76B9" w:rsidP="002E76B9">
      <w:pPr>
        <w:pStyle w:val="Default"/>
        <w:spacing w:before="240" w:line="360" w:lineRule="auto"/>
        <w:ind w:firstLine="709"/>
        <w:jc w:val="both"/>
        <w:rPr>
          <w:bCs/>
          <w:sz w:val="28"/>
          <w:szCs w:val="28"/>
        </w:rPr>
      </w:pPr>
      <w:r w:rsidRPr="00284EE3">
        <w:rPr>
          <w:bCs/>
          <w:sz w:val="28"/>
          <w:szCs w:val="28"/>
        </w:rPr>
        <w:t xml:space="preserve">б) требования </w:t>
      </w:r>
      <w:r w:rsidR="00D75B06" w:rsidRPr="00284EE3">
        <w:rPr>
          <w:bCs/>
          <w:sz w:val="28"/>
          <w:szCs w:val="28"/>
        </w:rPr>
        <w:t xml:space="preserve">документов </w:t>
      </w:r>
      <w:r w:rsidRPr="00284EE3">
        <w:rPr>
          <w:bCs/>
          <w:sz w:val="28"/>
          <w:szCs w:val="28"/>
        </w:rPr>
        <w:t>межгосударственн</w:t>
      </w:r>
      <w:r w:rsidR="00D75B06" w:rsidRPr="00284EE3">
        <w:rPr>
          <w:bCs/>
          <w:sz w:val="28"/>
          <w:szCs w:val="28"/>
        </w:rPr>
        <w:t xml:space="preserve">ой </w:t>
      </w:r>
      <w:r w:rsidRPr="00284EE3">
        <w:rPr>
          <w:bCs/>
          <w:sz w:val="28"/>
          <w:szCs w:val="28"/>
        </w:rPr>
        <w:t>с</w:t>
      </w:r>
      <w:r w:rsidR="00D75B06" w:rsidRPr="00284EE3">
        <w:rPr>
          <w:bCs/>
          <w:sz w:val="28"/>
          <w:szCs w:val="28"/>
        </w:rPr>
        <w:t>истемы технического регулирования</w:t>
      </w:r>
      <w:r w:rsidRPr="00284EE3">
        <w:rPr>
          <w:bCs/>
          <w:sz w:val="28"/>
          <w:szCs w:val="28"/>
        </w:rPr>
        <w:t>:</w:t>
      </w:r>
    </w:p>
    <w:p w:rsidR="00D75B06" w:rsidRPr="00284EE3" w:rsidRDefault="005605D9" w:rsidP="00D75B06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284EE3">
        <w:rPr>
          <w:bCs/>
          <w:sz w:val="28"/>
          <w:szCs w:val="28"/>
        </w:rPr>
        <w:t xml:space="preserve">технический регламент Таможенного союза </w:t>
      </w:r>
      <w:r w:rsidR="0014685C" w:rsidRPr="00284EE3">
        <w:rPr>
          <w:bCs/>
          <w:sz w:val="28"/>
          <w:szCs w:val="28"/>
        </w:rPr>
        <w:t xml:space="preserve">от 18.10.2011 </w:t>
      </w:r>
      <w:r w:rsidRPr="00284EE3">
        <w:rPr>
          <w:bCs/>
          <w:sz w:val="28"/>
          <w:szCs w:val="28"/>
        </w:rPr>
        <w:t>№ ТР ТС 010/2011 «О</w:t>
      </w:r>
      <w:r w:rsidR="0014685C" w:rsidRPr="00284EE3">
        <w:rPr>
          <w:bCs/>
          <w:sz w:val="28"/>
          <w:szCs w:val="28"/>
        </w:rPr>
        <w:t> </w:t>
      </w:r>
      <w:r w:rsidRPr="00284EE3">
        <w:rPr>
          <w:bCs/>
          <w:sz w:val="28"/>
          <w:szCs w:val="28"/>
        </w:rPr>
        <w:t>безопасности машин и оборудования»;</w:t>
      </w:r>
    </w:p>
    <w:p w:rsidR="005605D9" w:rsidRPr="00284EE3" w:rsidRDefault="005605D9" w:rsidP="00D75B06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284EE3">
        <w:rPr>
          <w:bCs/>
          <w:sz w:val="28"/>
          <w:szCs w:val="28"/>
        </w:rPr>
        <w:t xml:space="preserve">технический регламент Таможенного союза </w:t>
      </w:r>
      <w:r w:rsidR="0014685C" w:rsidRPr="00284EE3">
        <w:rPr>
          <w:bCs/>
          <w:sz w:val="28"/>
          <w:szCs w:val="28"/>
        </w:rPr>
        <w:t xml:space="preserve">от 18.10.2011 </w:t>
      </w:r>
      <w:r w:rsidRPr="00284EE3">
        <w:rPr>
          <w:bCs/>
          <w:sz w:val="28"/>
          <w:szCs w:val="28"/>
        </w:rPr>
        <w:t>№ </w:t>
      </w:r>
      <w:r w:rsidR="0014685C" w:rsidRPr="00284EE3">
        <w:rPr>
          <w:bCs/>
          <w:sz w:val="28"/>
          <w:szCs w:val="28"/>
        </w:rPr>
        <w:t>ТР ТС 012/2011  «О безопасности оборудования для работы во взрывоопасных средах»;</w:t>
      </w:r>
    </w:p>
    <w:p w:rsidR="00D75B06" w:rsidRPr="00284EE3" w:rsidRDefault="004A6E96" w:rsidP="00C946A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4EE3">
        <w:rPr>
          <w:sz w:val="28"/>
          <w:szCs w:val="28"/>
        </w:rPr>
        <w:t>ГОСТ 12.1.010-76</w:t>
      </w:r>
      <w:r w:rsidR="00D75B06" w:rsidRPr="00284EE3">
        <w:rPr>
          <w:sz w:val="28"/>
          <w:szCs w:val="28"/>
        </w:rPr>
        <w:t xml:space="preserve"> «Система стандартов безопасности труда. Взрывобезопасность. Общие требования»;</w:t>
      </w:r>
    </w:p>
    <w:p w:rsidR="008139CC" w:rsidRPr="00284EE3" w:rsidRDefault="008139CC" w:rsidP="008139CC">
      <w:pPr>
        <w:pStyle w:val="Default"/>
        <w:spacing w:before="240" w:line="360" w:lineRule="auto"/>
        <w:ind w:firstLine="709"/>
        <w:jc w:val="both"/>
        <w:rPr>
          <w:bCs/>
          <w:sz w:val="28"/>
          <w:szCs w:val="28"/>
        </w:rPr>
      </w:pPr>
      <w:r w:rsidRPr="00284EE3">
        <w:rPr>
          <w:bCs/>
          <w:sz w:val="28"/>
          <w:szCs w:val="28"/>
        </w:rPr>
        <w:lastRenderedPageBreak/>
        <w:t xml:space="preserve">в) требования документов национальной </w:t>
      </w:r>
      <w:r w:rsidR="00D75B06" w:rsidRPr="00284EE3">
        <w:rPr>
          <w:bCs/>
          <w:sz w:val="28"/>
          <w:szCs w:val="28"/>
        </w:rPr>
        <w:t>системы технического регулирования</w:t>
      </w:r>
      <w:r w:rsidRPr="00284EE3">
        <w:rPr>
          <w:bCs/>
          <w:sz w:val="28"/>
          <w:szCs w:val="28"/>
        </w:rPr>
        <w:t>:</w:t>
      </w:r>
    </w:p>
    <w:p w:rsidR="005605D9" w:rsidRPr="00284EE3" w:rsidRDefault="005605D9" w:rsidP="00560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Беларусь от 09.01.2002 № 87-З «О магистральном трубопроводном транспорте» (в ред. Законов Республики Беларусь от 29.06.2006 № 137-З, от 20.07.2006 № 162-З, от 07.05.2007 № 212-З, от 08.07.2008 № 367-З, от 10.11.2008 № 444-З, от 28.12.2009 № 96-З, от 14.07.2011 № 293-З);</w:t>
      </w:r>
    </w:p>
    <w:p w:rsidR="005605D9" w:rsidRPr="00284EE3" w:rsidRDefault="005605D9" w:rsidP="00560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Казахстан от 22.06.2012 № 20-</w:t>
      </w:r>
      <w:r w:rsidRPr="0028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магистральном трубопроводе»;</w:t>
      </w:r>
    </w:p>
    <w:p w:rsidR="005605D9" w:rsidRPr="00284EE3" w:rsidRDefault="005605D9" w:rsidP="00560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30.12.2009 № 384-ФЗ «Технический регламент о безопасности зданий и сооружений» (в ред. Федерального закона от 02.07.2013 № 185-ФЗ)</w:t>
      </w:r>
      <w:r w:rsidR="0014685C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685C" w:rsidRPr="00284EE3" w:rsidRDefault="0014685C" w:rsidP="00560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21.07.2011 № 256-ФЗ «О безопасности объектов топливно-энергетического комплекса»;</w:t>
      </w:r>
    </w:p>
    <w:p w:rsidR="00D94B31" w:rsidRPr="00284EE3" w:rsidRDefault="00D94B31" w:rsidP="00560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 Р 55435-2013 «Магистральный трубопроводный транспорт нефти и нефтепродуктов. Эксплуатация и техническое обслуживание. Основные положения»;</w:t>
      </w:r>
    </w:p>
    <w:p w:rsidR="00D94B31" w:rsidRPr="00284EE3" w:rsidRDefault="00D94B31" w:rsidP="00D94B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4EE3">
        <w:rPr>
          <w:sz w:val="28"/>
          <w:szCs w:val="28"/>
        </w:rPr>
        <w:t>ГОСТ Р 54907-2012 «Магистральный трубопроводный транспорт нефти и нефтепродуктов. Техническое диагностирование. Основные положения»;</w:t>
      </w:r>
    </w:p>
    <w:p w:rsidR="00D94B31" w:rsidRPr="00284EE3" w:rsidRDefault="00D94B31" w:rsidP="000A1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 36.13330.2012 «Магистральные трубопроводы. Актуализированная редакция СНиП 2.05.06-85*»;</w:t>
      </w:r>
    </w:p>
    <w:p w:rsidR="00D94B31" w:rsidRPr="00284EE3" w:rsidRDefault="00DF2C54" w:rsidP="001759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 86.13330.2014</w:t>
      </w:r>
      <w:r w:rsidR="00D94B31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«Магистральные трубопроводы. Актуализированная редакция СНиП III-42-80*»;</w:t>
      </w:r>
    </w:p>
    <w:p w:rsidR="00D94B31" w:rsidRPr="00284EE3" w:rsidRDefault="00D94B31" w:rsidP="001759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 125.13330.2012 «Нефтепродуктопроводы, прокладываемые на территории городов и других населенных пунктов. Актуализированная редакция СНиП 2.05.13-90»</w:t>
      </w:r>
      <w:r w:rsidR="00175910"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5910" w:rsidRPr="00284EE3" w:rsidRDefault="00175910" w:rsidP="001759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безопасности в нефтяной и газовой промышленности» (приказ Ростехнадзора от 12.03.2013 № 101).</w:t>
      </w:r>
    </w:p>
    <w:p w:rsidR="00FC2C87" w:rsidRPr="00284EE3" w:rsidRDefault="00284EE3" w:rsidP="00A95D45">
      <w:pPr>
        <w:pStyle w:val="Default"/>
        <w:spacing w:before="240" w:after="120" w:line="312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FC2C87" w:rsidRPr="00284EE3">
        <w:rPr>
          <w:b/>
          <w:bCs/>
          <w:sz w:val="28"/>
          <w:szCs w:val="28"/>
        </w:rPr>
        <w:t>. Требования, отличающиеся от положений международных, региональных стандартов или обязательных требований, действующих на территориях Сторон</w:t>
      </w:r>
    </w:p>
    <w:p w:rsidR="00867518" w:rsidRPr="00284EE3" w:rsidRDefault="002C4D11" w:rsidP="008428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4EE3">
        <w:rPr>
          <w:sz w:val="28"/>
          <w:szCs w:val="28"/>
        </w:rPr>
        <w:t xml:space="preserve">В отличие от директивы Совета ЕС от 09.12.1996 № 96/82/EC «О контроле за представляющими собой серьезную опасность авариями на объектах, имеющих дело с опасными веществами» </w:t>
      </w:r>
      <w:r w:rsidR="00226E99" w:rsidRPr="00284EE3">
        <w:rPr>
          <w:sz w:val="28"/>
          <w:szCs w:val="28"/>
        </w:rPr>
        <w:t>и СП </w:t>
      </w:r>
      <w:r w:rsidR="00DF2C54" w:rsidRPr="00284EE3">
        <w:rPr>
          <w:sz w:val="28"/>
          <w:szCs w:val="28"/>
        </w:rPr>
        <w:t>86.13330.2014</w:t>
      </w:r>
      <w:r w:rsidR="00226E99" w:rsidRPr="00284EE3">
        <w:rPr>
          <w:sz w:val="28"/>
          <w:szCs w:val="28"/>
        </w:rPr>
        <w:t xml:space="preserve"> «Магистральные трубопроводы. Актуализированная редакция СНиП III-42-80*» </w:t>
      </w:r>
      <w:r w:rsidRPr="00284EE3">
        <w:rPr>
          <w:sz w:val="28"/>
          <w:szCs w:val="28"/>
        </w:rPr>
        <w:t xml:space="preserve">в проекте технического регламента возможные последствия аварий на магистральном трубопроводе рассматриваются не только в качестве критерия для определения местоположения объектов магистральных трубопроводов при их </w:t>
      </w:r>
      <w:r w:rsidR="003B1661" w:rsidRPr="00284EE3">
        <w:rPr>
          <w:sz w:val="28"/>
          <w:szCs w:val="28"/>
        </w:rPr>
        <w:t>проектировании</w:t>
      </w:r>
      <w:r w:rsidRPr="00284EE3">
        <w:rPr>
          <w:sz w:val="28"/>
          <w:szCs w:val="28"/>
        </w:rPr>
        <w:t xml:space="preserve"> по отношению к </w:t>
      </w:r>
      <w:r w:rsidR="00BE323E" w:rsidRPr="00284EE3">
        <w:rPr>
          <w:sz w:val="28"/>
          <w:szCs w:val="28"/>
        </w:rPr>
        <w:t>другим, существующим,</w:t>
      </w:r>
      <w:r w:rsidRPr="00284EE3">
        <w:rPr>
          <w:sz w:val="28"/>
          <w:szCs w:val="28"/>
        </w:rPr>
        <w:t xml:space="preserve"> объектам, но и при выборе мест размещения других объектов вблизи действующ</w:t>
      </w:r>
      <w:r w:rsidR="003B1661" w:rsidRPr="00284EE3">
        <w:rPr>
          <w:sz w:val="28"/>
          <w:szCs w:val="28"/>
        </w:rPr>
        <w:t>их</w:t>
      </w:r>
      <w:r w:rsidRPr="00284EE3">
        <w:rPr>
          <w:sz w:val="28"/>
          <w:szCs w:val="28"/>
        </w:rPr>
        <w:t xml:space="preserve"> </w:t>
      </w:r>
      <w:r w:rsidR="003B1661" w:rsidRPr="00284EE3">
        <w:rPr>
          <w:sz w:val="28"/>
          <w:szCs w:val="28"/>
        </w:rPr>
        <w:t xml:space="preserve">(строящихся) </w:t>
      </w:r>
      <w:r w:rsidRPr="00284EE3">
        <w:rPr>
          <w:sz w:val="28"/>
          <w:szCs w:val="28"/>
        </w:rPr>
        <w:t>магистральн</w:t>
      </w:r>
      <w:r w:rsidR="003B1661" w:rsidRPr="00284EE3">
        <w:rPr>
          <w:sz w:val="28"/>
          <w:szCs w:val="28"/>
        </w:rPr>
        <w:t>ых</w:t>
      </w:r>
      <w:r w:rsidRPr="00284EE3">
        <w:rPr>
          <w:sz w:val="28"/>
          <w:szCs w:val="28"/>
        </w:rPr>
        <w:t xml:space="preserve"> трубопровод</w:t>
      </w:r>
      <w:r w:rsidR="003B1661" w:rsidRPr="00284EE3">
        <w:rPr>
          <w:sz w:val="28"/>
          <w:szCs w:val="28"/>
        </w:rPr>
        <w:t>ов</w:t>
      </w:r>
      <w:r w:rsidRPr="00284EE3">
        <w:rPr>
          <w:sz w:val="28"/>
          <w:szCs w:val="28"/>
        </w:rPr>
        <w:t xml:space="preserve">. </w:t>
      </w:r>
    </w:p>
    <w:p w:rsidR="003B1661" w:rsidRPr="00284EE3" w:rsidRDefault="003B1661" w:rsidP="008428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4EE3">
        <w:rPr>
          <w:sz w:val="28"/>
          <w:szCs w:val="28"/>
        </w:rPr>
        <w:t>Необходимость включения данной нормы в проект технического регламента обусловлена интересами исключения возможности строительства других объектов вблизи действующих (строящихся) магистральных трубопроводов на расстояниях, не обеспеченных мерами безопасности, ранее реализованными при строительстве указанных магистральных трубопроводов</w:t>
      </w:r>
      <w:r w:rsidRPr="00284EE3">
        <w:rPr>
          <w:color w:val="auto"/>
          <w:sz w:val="28"/>
          <w:szCs w:val="28"/>
        </w:rPr>
        <w:t xml:space="preserve">. Вместе с тем, проектом технического регламента предусматривается возможность </w:t>
      </w:r>
      <w:r w:rsidRPr="00284EE3">
        <w:rPr>
          <w:color w:val="auto"/>
          <w:kern w:val="2"/>
          <w:sz w:val="28"/>
          <w:szCs w:val="28"/>
        </w:rPr>
        <w:t xml:space="preserve">размещения объектов, не входящих в состав магистрального трубопровода, вблизи действующего (строящегося) магистрального трубопровода с обеспечением ширины защитной зоны магистрального трубопровода при условии </w:t>
      </w:r>
      <w:r w:rsidR="00EA24CD" w:rsidRPr="00284EE3">
        <w:rPr>
          <w:color w:val="auto"/>
          <w:kern w:val="2"/>
          <w:sz w:val="28"/>
          <w:szCs w:val="28"/>
        </w:rPr>
        <w:t xml:space="preserve">применения компенсирующих технических решений, обеспечивающих требуемый уровень безопасности магистральных трубопроводов. Обязательность применения требования к размещению </w:t>
      </w:r>
      <w:r w:rsidR="00EA24CD" w:rsidRPr="00284EE3">
        <w:rPr>
          <w:color w:val="auto"/>
          <w:sz w:val="28"/>
          <w:szCs w:val="28"/>
        </w:rPr>
        <w:t xml:space="preserve">других объектов вблизи действующих </w:t>
      </w:r>
      <w:r w:rsidR="00EA24CD" w:rsidRPr="00284EE3">
        <w:rPr>
          <w:sz w:val="28"/>
          <w:szCs w:val="28"/>
        </w:rPr>
        <w:t>(строящихся) магистральных трубопроводов с соблюдением установленной ширины защитной зоны магистрального трубопровода предусматривается к  реализации при проведении экспертизы проектной документации на строительство (реконструкцию) указанных объектов, выдаче разрешений на строительство, осуществлении строительного контроля и надзорной деятельности.</w:t>
      </w:r>
    </w:p>
    <w:p w:rsidR="00181CED" w:rsidRPr="00284EE3" w:rsidRDefault="00284EE3" w:rsidP="00181CED">
      <w:pPr>
        <w:pStyle w:val="Default"/>
        <w:spacing w:before="240" w:after="120" w:line="312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181CED" w:rsidRPr="00284EE3">
        <w:rPr>
          <w:b/>
          <w:bCs/>
          <w:sz w:val="28"/>
          <w:szCs w:val="28"/>
        </w:rPr>
        <w:t>. Соответствие проекта технического регламента требованиям в области обеспечения единства измерений</w:t>
      </w:r>
    </w:p>
    <w:p w:rsidR="00181CED" w:rsidRPr="00284EE3" w:rsidRDefault="00181CED" w:rsidP="00575A2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4EE3">
        <w:rPr>
          <w:sz w:val="28"/>
          <w:szCs w:val="28"/>
        </w:rPr>
        <w:t xml:space="preserve">Проект технического регламента не противоречит требованиям, относящимся к сфере государственного регулирования обеспечения единства </w:t>
      </w:r>
      <w:r w:rsidR="004A6E96" w:rsidRPr="00284EE3">
        <w:rPr>
          <w:sz w:val="28"/>
          <w:szCs w:val="28"/>
        </w:rPr>
        <w:t>измерений государств - членов Евразийского экономического Союза</w:t>
      </w:r>
      <w:r w:rsidRPr="00284EE3">
        <w:rPr>
          <w:sz w:val="28"/>
          <w:szCs w:val="28"/>
        </w:rPr>
        <w:t>.</w:t>
      </w:r>
    </w:p>
    <w:p w:rsidR="00181CED" w:rsidRPr="00284EE3" w:rsidRDefault="00284EE3" w:rsidP="00181CED">
      <w:pPr>
        <w:pStyle w:val="Default"/>
        <w:spacing w:before="240" w:after="120" w:line="312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181CED" w:rsidRPr="00284EE3">
        <w:rPr>
          <w:b/>
          <w:bCs/>
          <w:sz w:val="28"/>
          <w:szCs w:val="28"/>
        </w:rPr>
        <w:t>. Предполагаемый срок введения требований, предусмотренных техническим регламентом</w:t>
      </w:r>
    </w:p>
    <w:p w:rsidR="00181CED" w:rsidRPr="00284EE3" w:rsidRDefault="00216AC5" w:rsidP="00575A2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4EE3">
        <w:rPr>
          <w:sz w:val="28"/>
          <w:szCs w:val="28"/>
        </w:rPr>
        <w:t xml:space="preserve">Предполагаемый срок введения требований, предусмотренных техническим регламентом </w:t>
      </w:r>
      <w:r w:rsidR="00E0219E" w:rsidRPr="00284EE3">
        <w:rPr>
          <w:sz w:val="28"/>
          <w:szCs w:val="28"/>
        </w:rPr>
        <w:t xml:space="preserve">– 1 </w:t>
      </w:r>
      <w:r w:rsidR="00E364C6" w:rsidRPr="00284EE3">
        <w:rPr>
          <w:sz w:val="28"/>
          <w:szCs w:val="28"/>
        </w:rPr>
        <w:t>марта 2017</w:t>
      </w:r>
      <w:r w:rsidR="00181CED" w:rsidRPr="00284EE3">
        <w:rPr>
          <w:sz w:val="28"/>
          <w:szCs w:val="28"/>
        </w:rPr>
        <w:t xml:space="preserve"> года.</w:t>
      </w:r>
    </w:p>
    <w:p w:rsidR="00284EE3" w:rsidRPr="00284EE3" w:rsidRDefault="00284E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sectPr w:rsidR="00284EE3" w:rsidRPr="00284EE3" w:rsidSect="00F07B9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56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DB" w:rsidRDefault="002509DB" w:rsidP="00D60536">
      <w:pPr>
        <w:spacing w:after="0" w:line="240" w:lineRule="auto"/>
      </w:pPr>
      <w:r>
        <w:separator/>
      </w:r>
    </w:p>
  </w:endnote>
  <w:endnote w:type="continuationSeparator" w:id="0">
    <w:p w:rsidR="002509DB" w:rsidRDefault="002509DB" w:rsidP="00D6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1036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B4AF0" w:rsidRPr="00F07B9A" w:rsidRDefault="00A75BF7">
        <w:pPr>
          <w:pStyle w:val="a6"/>
          <w:jc w:val="right"/>
          <w:rPr>
            <w:sz w:val="28"/>
            <w:szCs w:val="28"/>
          </w:rPr>
        </w:pPr>
        <w:r w:rsidRPr="00F07B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4AF0" w:rsidRPr="00F07B9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07B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60FE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F07B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B4AF0" w:rsidRDefault="006B4A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10365"/>
      <w:docPartObj>
        <w:docPartGallery w:val="Page Numbers (Bottom of Page)"/>
        <w:docPartUnique/>
      </w:docPartObj>
    </w:sdtPr>
    <w:sdtEndPr/>
    <w:sdtContent>
      <w:p w:rsidR="006B4AF0" w:rsidRDefault="002509D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A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4AF0" w:rsidRDefault="006B4A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DB" w:rsidRDefault="002509DB" w:rsidP="00D60536">
      <w:pPr>
        <w:spacing w:after="0" w:line="240" w:lineRule="auto"/>
      </w:pPr>
      <w:r>
        <w:separator/>
      </w:r>
    </w:p>
  </w:footnote>
  <w:footnote w:type="continuationSeparator" w:id="0">
    <w:p w:rsidR="002509DB" w:rsidRDefault="002509DB" w:rsidP="00D60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6" w:rsidRDefault="00D60536">
    <w:pPr>
      <w:pStyle w:val="a4"/>
    </w:pPr>
  </w:p>
  <w:p w:rsidR="008A1D4C" w:rsidRDefault="008A1D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F0" w:rsidRPr="006B4AF0" w:rsidRDefault="006B4AF0" w:rsidP="006B4AF0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5F831D0"/>
    <w:lvl w:ilvl="0">
      <w:start w:val="1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453732"/>
    <w:multiLevelType w:val="hybridMultilevel"/>
    <w:tmpl w:val="7A5ED6F8"/>
    <w:lvl w:ilvl="0" w:tplc="15C0CDEC">
      <w:numFmt w:val="bullet"/>
      <w:lvlText w:val="-"/>
      <w:lvlJc w:val="left"/>
      <w:pPr>
        <w:ind w:left="1429" w:hanging="360"/>
      </w:pPr>
      <w:rPr>
        <w:rFonts w:ascii="Franklin Gothic Book" w:eastAsia="Calibri" w:hAnsi="Franklin Gothic Boo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5935A5"/>
    <w:multiLevelType w:val="singleLevel"/>
    <w:tmpl w:val="0D82A13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2C7960CD"/>
    <w:multiLevelType w:val="singleLevel"/>
    <w:tmpl w:val="A3847186"/>
    <w:lvl w:ilvl="0">
      <w:start w:val="8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30BC49BA"/>
    <w:multiLevelType w:val="hybridMultilevel"/>
    <w:tmpl w:val="6ED21150"/>
    <w:lvl w:ilvl="0" w:tplc="15C0CDEC">
      <w:numFmt w:val="bullet"/>
      <w:lvlText w:val="-"/>
      <w:lvlJc w:val="left"/>
      <w:pPr>
        <w:ind w:left="1429" w:hanging="360"/>
      </w:pPr>
      <w:rPr>
        <w:rFonts w:ascii="Franklin Gothic Book" w:eastAsia="Calibri" w:hAnsi="Franklin Gothic Boo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55"/>
    <w:rsid w:val="00035AB7"/>
    <w:rsid w:val="000762B5"/>
    <w:rsid w:val="000A068B"/>
    <w:rsid w:val="000A1053"/>
    <w:rsid w:val="001153BD"/>
    <w:rsid w:val="00116671"/>
    <w:rsid w:val="0014685C"/>
    <w:rsid w:val="00175910"/>
    <w:rsid w:val="00181CED"/>
    <w:rsid w:val="001847C6"/>
    <w:rsid w:val="001C2505"/>
    <w:rsid w:val="001C5930"/>
    <w:rsid w:val="00216AC5"/>
    <w:rsid w:val="00226E99"/>
    <w:rsid w:val="00234A40"/>
    <w:rsid w:val="002509DB"/>
    <w:rsid w:val="00254BC7"/>
    <w:rsid w:val="00284EE3"/>
    <w:rsid w:val="00296F86"/>
    <w:rsid w:val="002C23BF"/>
    <w:rsid w:val="002C4D11"/>
    <w:rsid w:val="002E76B9"/>
    <w:rsid w:val="002F0822"/>
    <w:rsid w:val="003175B0"/>
    <w:rsid w:val="00325C87"/>
    <w:rsid w:val="00355F98"/>
    <w:rsid w:val="003A546B"/>
    <w:rsid w:val="003B1661"/>
    <w:rsid w:val="003C30C4"/>
    <w:rsid w:val="00483255"/>
    <w:rsid w:val="004A6E96"/>
    <w:rsid w:val="004D72EF"/>
    <w:rsid w:val="004F4C3E"/>
    <w:rsid w:val="00500089"/>
    <w:rsid w:val="0051293F"/>
    <w:rsid w:val="00514DE3"/>
    <w:rsid w:val="005605D9"/>
    <w:rsid w:val="0057016A"/>
    <w:rsid w:val="00575A22"/>
    <w:rsid w:val="005978D8"/>
    <w:rsid w:val="005C668B"/>
    <w:rsid w:val="00617795"/>
    <w:rsid w:val="00636297"/>
    <w:rsid w:val="00663775"/>
    <w:rsid w:val="0067157F"/>
    <w:rsid w:val="006B4AF0"/>
    <w:rsid w:val="006C7772"/>
    <w:rsid w:val="00711154"/>
    <w:rsid w:val="0078083E"/>
    <w:rsid w:val="007B5BD0"/>
    <w:rsid w:val="007C1036"/>
    <w:rsid w:val="008139CC"/>
    <w:rsid w:val="00842829"/>
    <w:rsid w:val="00867518"/>
    <w:rsid w:val="008A1D4C"/>
    <w:rsid w:val="008A27E0"/>
    <w:rsid w:val="008A65FD"/>
    <w:rsid w:val="00904D9A"/>
    <w:rsid w:val="009160FE"/>
    <w:rsid w:val="00956FA8"/>
    <w:rsid w:val="00964D4C"/>
    <w:rsid w:val="009A4070"/>
    <w:rsid w:val="009C2CA5"/>
    <w:rsid w:val="00A26E60"/>
    <w:rsid w:val="00A35F46"/>
    <w:rsid w:val="00A4301E"/>
    <w:rsid w:val="00A75BF7"/>
    <w:rsid w:val="00A83772"/>
    <w:rsid w:val="00A95D45"/>
    <w:rsid w:val="00AB1254"/>
    <w:rsid w:val="00AF14F5"/>
    <w:rsid w:val="00AF294E"/>
    <w:rsid w:val="00AF786D"/>
    <w:rsid w:val="00B53B71"/>
    <w:rsid w:val="00B53E56"/>
    <w:rsid w:val="00B930DA"/>
    <w:rsid w:val="00BE323E"/>
    <w:rsid w:val="00C46657"/>
    <w:rsid w:val="00C504E4"/>
    <w:rsid w:val="00C946A2"/>
    <w:rsid w:val="00CC02CD"/>
    <w:rsid w:val="00D4701A"/>
    <w:rsid w:val="00D60536"/>
    <w:rsid w:val="00D75B06"/>
    <w:rsid w:val="00D90532"/>
    <w:rsid w:val="00D94B31"/>
    <w:rsid w:val="00DC49AC"/>
    <w:rsid w:val="00DF1F96"/>
    <w:rsid w:val="00DF2C54"/>
    <w:rsid w:val="00E0041C"/>
    <w:rsid w:val="00E0219E"/>
    <w:rsid w:val="00E364C6"/>
    <w:rsid w:val="00E63867"/>
    <w:rsid w:val="00E94E92"/>
    <w:rsid w:val="00E95F90"/>
    <w:rsid w:val="00EA24CD"/>
    <w:rsid w:val="00EA512F"/>
    <w:rsid w:val="00EB30C0"/>
    <w:rsid w:val="00EB4FC5"/>
    <w:rsid w:val="00EC332B"/>
    <w:rsid w:val="00EC406F"/>
    <w:rsid w:val="00EC6B57"/>
    <w:rsid w:val="00ED76C1"/>
    <w:rsid w:val="00F07B9A"/>
    <w:rsid w:val="00FA60C6"/>
    <w:rsid w:val="00FB0C39"/>
    <w:rsid w:val="00FC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483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1"/>
    <w:uiPriority w:val="99"/>
    <w:rsid w:val="00C504E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5978D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DF1F96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F1F96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60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60536"/>
  </w:style>
  <w:style w:type="paragraph" w:styleId="a6">
    <w:name w:val="footer"/>
    <w:basedOn w:val="a0"/>
    <w:link w:val="a7"/>
    <w:uiPriority w:val="99"/>
    <w:unhideWhenUsed/>
    <w:rsid w:val="00D60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60536"/>
  </w:style>
  <w:style w:type="paragraph" w:styleId="a8">
    <w:name w:val="Balloon Text"/>
    <w:basedOn w:val="a0"/>
    <w:link w:val="a9"/>
    <w:uiPriority w:val="99"/>
    <w:semiHidden/>
    <w:unhideWhenUsed/>
    <w:rsid w:val="00DF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F2C54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254BC7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56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4A6E96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rsid w:val="004A6E96"/>
    <w:pPr>
      <w:tabs>
        <w:tab w:val="left" w:pos="284"/>
        <w:tab w:val="left" w:pos="709"/>
        <w:tab w:val="left" w:pos="1276"/>
        <w:tab w:val="right" w:leader="dot" w:pos="9781"/>
      </w:tabs>
      <w:spacing w:after="0" w:line="360" w:lineRule="auto"/>
      <w:ind w:left="1134" w:hanging="992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styleId="2">
    <w:name w:val="toc 2"/>
    <w:basedOn w:val="a0"/>
    <w:next w:val="a0"/>
    <w:autoRedefine/>
    <w:uiPriority w:val="39"/>
    <w:rsid w:val="004A6E96"/>
    <w:pPr>
      <w:tabs>
        <w:tab w:val="right" w:leader="dot" w:pos="9627"/>
      </w:tabs>
      <w:spacing w:after="0" w:line="240" w:lineRule="auto"/>
      <w:ind w:left="240" w:hanging="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4A6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483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1"/>
    <w:uiPriority w:val="99"/>
    <w:rsid w:val="00C504E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5978D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DF1F96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F1F96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60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60536"/>
  </w:style>
  <w:style w:type="paragraph" w:styleId="a6">
    <w:name w:val="footer"/>
    <w:basedOn w:val="a0"/>
    <w:link w:val="a7"/>
    <w:uiPriority w:val="99"/>
    <w:unhideWhenUsed/>
    <w:rsid w:val="00D60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60536"/>
  </w:style>
  <w:style w:type="paragraph" w:styleId="a8">
    <w:name w:val="Balloon Text"/>
    <w:basedOn w:val="a0"/>
    <w:link w:val="a9"/>
    <w:uiPriority w:val="99"/>
    <w:semiHidden/>
    <w:unhideWhenUsed/>
    <w:rsid w:val="00DF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F2C54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254BC7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56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4A6E96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rsid w:val="004A6E96"/>
    <w:pPr>
      <w:tabs>
        <w:tab w:val="left" w:pos="284"/>
        <w:tab w:val="left" w:pos="709"/>
        <w:tab w:val="left" w:pos="1276"/>
        <w:tab w:val="right" w:leader="dot" w:pos="9781"/>
      </w:tabs>
      <w:spacing w:after="0" w:line="360" w:lineRule="auto"/>
      <w:ind w:left="1134" w:hanging="992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styleId="2">
    <w:name w:val="toc 2"/>
    <w:basedOn w:val="a0"/>
    <w:next w:val="a0"/>
    <w:autoRedefine/>
    <w:uiPriority w:val="39"/>
    <w:rsid w:val="004A6E96"/>
    <w:pPr>
      <w:tabs>
        <w:tab w:val="right" w:leader="dot" w:pos="9627"/>
      </w:tabs>
      <w:spacing w:after="0" w:line="240" w:lineRule="auto"/>
      <w:ind w:left="240" w:hanging="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4A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8D7C-C973-4FE0-BFCD-D388BF3E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1613</Words>
  <Characters>9200</Characters>
  <Application>Microsoft Office Word</Application>
  <DocSecurity>8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"НИИ транспорта нефти и нефтепродуктов"</Company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Паутов Валерий Иванович, (6550) 5600, доб. 2441</dc:creator>
  <cp:lastModifiedBy>Груненкова Нина Александровна</cp:lastModifiedBy>
  <cp:revision>2</cp:revision>
  <cp:lastPrinted>2016-05-04T07:59:00Z</cp:lastPrinted>
  <dcterms:created xsi:type="dcterms:W3CDTF">2016-05-10T09:32:00Z</dcterms:created>
  <dcterms:modified xsi:type="dcterms:W3CDTF">2016-05-10T09:32:00Z</dcterms:modified>
</cp:coreProperties>
</file>