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ind w:left="0" w:right="-2" w:firstLine="0"/>
        <w:jc w:val="center"/>
        <w:tabs>
          <w:tab w:val="left" w:pos="1080" w:leader="none"/>
        </w:tabs>
        <w:rPr>
          <w:rFonts w:ascii="Times New Roman" w:hAnsi="Times New Roman" w:eastAsia="Liberation Serif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Челябинской области </w:t>
      </w:r>
      <w:r>
        <w:rPr>
          <w:rFonts w:ascii="Times New Roman" w:hAnsi="Times New Roman" w:eastAsia="Liberation Serif" w:cs="Times New Roman"/>
          <w:color w:val="000000"/>
          <w:sz w:val="28"/>
          <w:szCs w:val="28"/>
        </w:rPr>
      </w:r>
      <w:r>
        <w:rPr>
          <w:rFonts w:ascii="Times New Roman" w:hAnsi="Times New Roman" w:eastAsia="Liberation Serif" w:cs="Times New Roman"/>
          <w:color w:val="000000"/>
          <w:sz w:val="28"/>
          <w:szCs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Liberation Serif" w:cs="Times New Roman"/>
          <w:color w:val="000000"/>
          <w:sz w:val="28"/>
          <w:szCs w:val="28"/>
          <w:lang w:eastAsia="ar-SA"/>
        </w:rPr>
        <w:t xml:space="preserve">«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О внесении изменений в постановление Правительства Челябинской области                      от 12.02.2024 г. № 100-П</w:t>
      </w:r>
      <w:r>
        <w:rPr>
          <w:rFonts w:ascii="Times New Roman" w:hAnsi="Times New Roman" w:eastAsia="Liberation Serif" w:cs="Times New Roman"/>
          <w:color w:val="000000"/>
          <w:sz w:val="28"/>
          <w:szCs w:val="28"/>
          <w:lang w:eastAsia="ar-SA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35"/>
        <w:ind w:left="0" w:right="0"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рамках исполнения поручения Губернатора Челябинской области                  А.Л. Текслера и реализации Соглашения между Правительством Челябинской области (Российская Федерация) и Правительством Республики Беларусь о сотрудничест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разработан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порядок </w:t>
      </w:r>
      <w:r>
        <w:rPr>
          <w:rFonts w:ascii="Times New Roman" w:hAnsi="Times New Roman" w:eastAsia="Times New Roman" w:cs="Times New Roman"/>
          <w:b w:val="0"/>
          <w:bCs/>
          <w:color w:val="000000"/>
          <w:sz w:val="28"/>
          <w:szCs w:val="28"/>
          <w:lang w:val="ru-RU" w:eastAsia="zh-CN" w:bidi="ar-SA"/>
        </w:rPr>
        <w:t xml:space="preserve">предоставления из областного бюджета субсидии организациям воздушного транспорта на осуществление международных воздушных перевозок пассажиров,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утвержденный постановлением Правительства Челябинской области от 12.02.2024 г. № 100-П, действующий в период 2024 года </w:t>
      </w:r>
      <w:r>
        <w:rPr>
          <w:rFonts w:ascii="Times New Roman" w:hAnsi="Times New Roman" w:eastAsia="Times New Roman" w:cs="Times New Roman"/>
          <w:b w:val="0"/>
          <w:bCs/>
          <w:color w:val="000000"/>
          <w:sz w:val="28"/>
          <w:szCs w:val="28"/>
          <w:lang w:val="ru-RU" w:eastAsia="zh-CN" w:bidi="ar-SA"/>
        </w:rPr>
        <w:t xml:space="preserve">(далее соответственно – Порядок, Субсидии)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Принимая во внимание,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инфляционные процессы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динамическое ценообразование на рынке авиаперевозок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оказывают влияние на увеличение себестоимости рейсов, рост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стоимости билетов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для граждан и не позволяют               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none"/>
        </w:rPr>
        <w:t xml:space="preserve">авиаперевозчикам осуществлять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none"/>
        </w:rPr>
        <w:t xml:space="preserve">полеты на коммерческой основе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none"/>
        </w:rPr>
        <w:t xml:space="preserve">без субсидирования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none"/>
        </w:rPr>
        <w:t xml:space="preserve"> со стороны Челябинской области,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none"/>
        </w:rPr>
        <w:t xml:space="preserve">существует вероятность прекращения полетов в 2025 году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по маршруту «Челябинск-Минск-Челябинск»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val="ru-RU" w:eastAsia="hi-IN" w:bidi="ru-RU"/>
        </w:rPr>
        <w:t xml:space="preserve">Таким образом,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целях сохранения</w:t>
      </w:r>
      <w:r>
        <w:rPr>
          <w:rStyle w:val="923"/>
          <w:rFonts w:ascii="Times New Roman" w:hAnsi="Times New Roman" w:eastAsia="Times New Roman" w:cs="Times New Roman"/>
          <w:b w:val="0"/>
          <w:iCs/>
          <w:color w:val="000000"/>
          <w:spacing w:val="-2"/>
          <w:sz w:val="28"/>
          <w:szCs w:val="28"/>
          <w:highlight w:val="none"/>
          <w:lang w:val="ru-RU" w:eastAsia="hi-IN" w:bidi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маршрута «Челябинск-Минск-Челябинск» </w:t>
      </w:r>
      <w:r>
        <w:rPr>
          <w:rStyle w:val="923"/>
          <w:rFonts w:ascii="Times New Roman" w:hAnsi="Times New Roman" w:eastAsia="Times New Roman" w:cs="Times New Roman"/>
          <w:b w:val="0"/>
          <w:iCs/>
          <w:color w:val="000000"/>
          <w:spacing w:val="-2"/>
          <w:sz w:val="28"/>
          <w:szCs w:val="28"/>
          <w:highlight w:val="none"/>
          <w:lang w:val="ru-RU" w:eastAsia="hi-IN" w:bidi="ru-RU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недопущения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роста стоимости билетов </w:t>
      </w:r>
      <w:r>
        <w:rPr>
          <w:rStyle w:val="923"/>
          <w:rFonts w:ascii="Times New Roman" w:hAnsi="Times New Roman" w:eastAsia="Times New Roman" w:cs="Times New Roman"/>
          <w:b w:val="0"/>
          <w:iCs/>
          <w:color w:val="000000"/>
          <w:spacing w:val="-2"/>
          <w:sz w:val="28"/>
          <w:szCs w:val="28"/>
          <w:highlight w:val="white"/>
          <w:lang w:val="ru-RU" w:eastAsia="hi-IN" w:bidi="ru-RU"/>
        </w:rPr>
        <w:t xml:space="preserve">необходимо </w:t>
      </w:r>
      <w:r>
        <w:rPr>
          <w:rStyle w:val="923"/>
          <w:rFonts w:ascii="Times New Roman" w:hAnsi="Times New Roman" w:eastAsia="Times New Roman" w:cs="Times New Roman"/>
          <w:b w:val="0"/>
          <w:iCs/>
          <w:color w:val="000000"/>
          <w:spacing w:val="-2"/>
          <w:sz w:val="28"/>
          <w:szCs w:val="28"/>
          <w:highlight w:val="none"/>
          <w:lang w:val="ru-RU" w:eastAsia="hi-IN" w:bidi="ru-RU"/>
        </w:rPr>
        <w:t xml:space="preserve">продолжить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Style w:val="923"/>
          <w:rFonts w:ascii="Times New Roman" w:hAnsi="Times New Roman" w:eastAsia="Times New Roman" w:cs="Times New Roman"/>
          <w:b w:val="0"/>
          <w:iCs/>
          <w:color w:val="000000"/>
          <w:spacing w:val="-2"/>
          <w:sz w:val="28"/>
          <w:szCs w:val="28"/>
          <w:highlight w:val="none"/>
          <w:lang w:val="ru-RU" w:eastAsia="hi-IN" w:bidi="ru-RU"/>
        </w:rPr>
        <w:t xml:space="preserve"> 2025 году</w:t>
      </w:r>
      <w:r>
        <w:rPr>
          <w:rStyle w:val="923"/>
          <w:rFonts w:ascii="Times New Roman" w:hAnsi="Times New Roman" w:eastAsia="Times New Roman" w:cs="Times New Roman"/>
          <w:b w:val="0"/>
          <w:iCs/>
          <w:color w:val="000000"/>
          <w:spacing w:val="-2"/>
          <w:sz w:val="28"/>
          <w:szCs w:val="28"/>
          <w:highlight w:val="none"/>
          <w:lang w:val="ru-RU" w:eastAsia="hi-IN" w:bidi="ru-RU"/>
        </w:rPr>
        <w:t xml:space="preserve"> </w:t>
      </w:r>
      <w:r>
        <w:rPr>
          <w:rStyle w:val="923"/>
          <w:rFonts w:ascii="Times New Roman" w:hAnsi="Times New Roman" w:eastAsia="Times New Roman" w:cs="Times New Roman"/>
          <w:b w:val="0"/>
          <w:iCs/>
          <w:color w:val="000000"/>
          <w:spacing w:val="-2"/>
          <w:sz w:val="28"/>
          <w:szCs w:val="28"/>
          <w:highlight w:val="none"/>
          <w:lang w:val="ru-RU" w:eastAsia="hi-IN" w:bidi="ru-RU"/>
        </w:rPr>
        <w:t xml:space="preserve">предоставление Субсидий и продлить действие Порядка на 2025 год путем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есения изменений в Поря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док.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Cs w:val="0"/>
          <w:i w:val="0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Style w:val="883"/>
          <w:rFonts w:ascii="Times New Roman" w:hAnsi="Times New Roman" w:eastAsia="Times New Roman" w:cs="Times New Roman"/>
          <w:bCs/>
          <w:iCs/>
          <w:color w:val="000000"/>
          <w:spacing w:val="-1"/>
          <w:sz w:val="28"/>
          <w:szCs w:val="28"/>
          <w:highlight w:val="white"/>
          <w:shd w:val="clear" w:color="auto" w:fill="ffff00"/>
          <w:lang w:val="ru-RU" w:eastAsia="en-US" w:bidi="ar-SA"/>
        </w:rPr>
        <w:t xml:space="preserve">Принятие </w:t>
      </w:r>
      <w:r>
        <w:rPr>
          <w:rStyle w:val="883"/>
          <w:rFonts w:ascii="Times New Roman" w:hAnsi="Times New Roman" w:eastAsia="Times New Roman" w:cs="Times New Roman"/>
          <w:bCs/>
          <w:iCs/>
          <w:color w:val="000000"/>
          <w:spacing w:val="-1"/>
          <w:sz w:val="28"/>
          <w:szCs w:val="28"/>
          <w:highlight w:val="white"/>
          <w:shd w:val="clear" w:color="auto" w:fill="ffff00"/>
          <w:lang w:val="ru-RU" w:eastAsia="en-US" w:bidi="ar-SA"/>
        </w:rPr>
        <w:t xml:space="preserve">проекта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тановления Правительства Челябинской области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eastAsia="ar-SA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 внесении изменений в постановление Правительства Челябинской области                      от 12.02.2024 г. № 100-П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eastAsia="ar-SA"/>
        </w:rPr>
        <w:t xml:space="preserve">»</w:t>
      </w:r>
      <w:r>
        <w:rPr>
          <w:rStyle w:val="883"/>
          <w:rFonts w:ascii="Times New Roman" w:hAnsi="Times New Roman" w:eastAsia="Times New Roman" w:cs="Times New Roman"/>
          <w:bCs/>
          <w:iCs/>
          <w:color w:val="000000"/>
          <w:spacing w:val="-1"/>
          <w:sz w:val="28"/>
          <w:szCs w:val="28"/>
          <w:highlight w:val="white"/>
          <w:shd w:val="clear" w:color="auto" w:fill="ffff00"/>
          <w:lang w:val="ru-RU" w:eastAsia="en-US" w:bidi="ar-SA"/>
        </w:rPr>
        <w:t xml:space="preserve"> не повлечет за собой негативных социально-экономических и иных последствий.</w:t>
      </w:r>
      <w:r>
        <w:rPr>
          <w:rFonts w:ascii="Times New Roman" w:hAnsi="Times New Roman" w:cs="Times New Roman"/>
          <w:bCs w:val="0"/>
          <w:i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240" w:lineRule="auto"/>
        <w:rPr>
          <w:rStyle w:val="883"/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none"/>
        </w:rPr>
      </w:pPr>
      <w:r>
        <w:rPr>
          <w:rStyle w:val="883"/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none"/>
        </w:rPr>
      </w:r>
      <w:r>
        <w:rPr>
          <w:rStyle w:val="883"/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Style w:val="883"/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none"/>
        </w:rPr>
      </w:pPr>
      <w:r>
        <w:rPr>
          <w:rStyle w:val="883"/>
          <w:rFonts w:ascii="Times New Roman" w:hAnsi="Times New Roman" w:eastAsia="Times New Roman" w:cs="Times New Roman"/>
          <w:bCs/>
          <w:iCs/>
          <w:color w:val="000000"/>
          <w:spacing w:val="-1"/>
          <w:sz w:val="28"/>
          <w:szCs w:val="28"/>
          <w:highlight w:val="none"/>
          <w:lang w:eastAsia="en-US" w:bidi="ar-SA"/>
        </w:rPr>
      </w:r>
      <w:r>
        <w:rPr>
          <w:rStyle w:val="883"/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none"/>
        </w:rPr>
      </w:r>
      <w:r>
        <w:rPr>
          <w:rStyle w:val="883"/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Style w:val="883"/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none"/>
        </w:rPr>
      </w:pPr>
      <w:r>
        <w:rPr>
          <w:rStyle w:val="883"/>
          <w:rFonts w:ascii="Times New Roman" w:hAnsi="Times New Roman" w:eastAsia="Times New Roman" w:cs="Times New Roman"/>
          <w:bCs/>
          <w:iCs/>
          <w:color w:val="000000"/>
          <w:spacing w:val="-1"/>
          <w:sz w:val="28"/>
          <w:szCs w:val="28"/>
          <w:highlight w:val="none"/>
          <w:lang w:eastAsia="en-US" w:bidi="ar-SA"/>
        </w:rPr>
      </w:r>
      <w:r>
        <w:rPr>
          <w:rStyle w:val="883"/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none"/>
        </w:rPr>
      </w:r>
      <w:r>
        <w:rPr>
          <w:rStyle w:val="883"/>
          <w:rFonts w:ascii="Times New Roman" w:hAnsi="Times New Roman" w:eastAsia="Times New Roman" w:cs="Times New Roman"/>
          <w:color w:val="000000"/>
          <w:spacing w:val="-1"/>
          <w:sz w:val="28"/>
          <w:szCs w:val="28"/>
          <w:highlight w:val="none"/>
        </w:rPr>
      </w:r>
    </w:p>
    <w:p>
      <w:pPr>
        <w:pStyle w:val="83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Министр дорожного хозяйства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 транспорта Челябинской области</w:t>
        <w:tab/>
        <w:t xml:space="preserve">                    </w:t>
        <w:tab/>
        <w:t xml:space="preserve">                                   А.С. Нечаев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3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3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92"/>
        <w:ind w:left="0" w:right="-577" w:firstLine="0"/>
        <w:tabs>
          <w:tab w:val="left" w:pos="900" w:leader="none"/>
          <w:tab w:val="left" w:pos="7655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Сидоркина Юлия Сергеевна, 763-63-12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br w:type="page" w:clear="all"/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pStyle w:val="892"/>
        <w:ind w:left="0" w:right="-577" w:firstLine="0"/>
        <w:tabs>
          <w:tab w:val="left" w:pos="900" w:leader="none"/>
          <w:tab w:val="left" w:pos="7655" w:leader="none"/>
        </w:tabs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СОГЛАСОВАНО: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835"/>
        <w:tabs>
          <w:tab w:val="left" w:pos="7371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управления транспорта</w:t>
        <w:tab/>
        <w:t xml:space="preserve">            Н.В. Гаряев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35"/>
        <w:tabs>
          <w:tab w:val="left" w:pos="7371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tabs>
          <w:tab w:val="left" w:pos="7371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финансово-экономического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35"/>
        <w:tabs>
          <w:tab w:val="left" w:pos="7371" w:leader="none"/>
        </w:tabs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</w:t>
        <w:tab/>
        <w:t xml:space="preserve">   Н.М. Ярославова</w:t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tabs>
          <w:tab w:val="left" w:pos="7371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p>
      <w:pPr>
        <w:pStyle w:val="835"/>
        <w:rPr>
          <w:rFonts w:ascii="Times New Roman" w:hAnsi="Times New Roman" w:cs="Times New Roman"/>
          <w:color w:val="000000"/>
          <w:sz w:val="18"/>
          <w:szCs w:val="18"/>
          <w:highlight w:val="none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  <w:r>
        <w:rPr>
          <w:rFonts w:ascii="Times New Roman" w:hAnsi="Times New Roman" w:cs="Times New Roman"/>
          <w:color w:val="000000"/>
          <w:sz w:val="18"/>
          <w:szCs w:val="18"/>
          <w:highlight w:val="none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729" w:right="849" w:bottom="1133" w:left="1418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Verdana">
    <w:panose1 w:val="020B0604030504040204"/>
  </w:font>
  <w:font w:name="TimesNewRoman">
    <w:panose1 w:val="02020603050405020304"/>
  </w:font>
  <w:font w:name="Tahoma">
    <w:panose1 w:val="020B0604030504040204"/>
  </w:font>
  <w:font w:name="Noto Sans Devanagari">
    <w:panose1 w:val="020B0502040504020204"/>
  </w:font>
  <w:font w:name="PT Astra Serif">
    <w:panose1 w:val="020A0603040505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3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5"/>
    <w:next w:val="835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5"/>
    <w:next w:val="835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5"/>
    <w:next w:val="835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5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5"/>
    <w:next w:val="835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5"/>
    <w:next w:val="835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5"/>
    <w:next w:val="835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5"/>
    <w:next w:val="835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5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5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5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5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5"/>
    <w:next w:val="835"/>
    <w:uiPriority w:val="99"/>
    <w:unhideWhenUsed/>
    <w:pPr>
      <w:spacing w:after="0" w:afterAutospacing="0"/>
    </w:pPr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5" w:default="1">
    <w:name w:val="Normal"/>
    <w:next w:val="835"/>
    <w:link w:val="835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36">
    <w:name w:val="Заголовок 1"/>
    <w:basedOn w:val="835"/>
    <w:next w:val="835"/>
    <w:link w:val="835"/>
    <w:pPr>
      <w:numPr>
        <w:ilvl w:val="0"/>
        <w:numId w:val="1"/>
      </w:numPr>
      <w:jc w:val="center"/>
      <w:spacing w:before="108" w:after="108"/>
      <w:outlineLvl w:val="0"/>
    </w:pPr>
    <w:rPr>
      <w:rFonts w:ascii="Arial" w:hAnsi="Arial" w:cs="Arial"/>
      <w:b/>
      <w:bCs/>
      <w:color w:val="000080"/>
      <w:sz w:val="30"/>
      <w:szCs w:val="30"/>
    </w:rPr>
  </w:style>
  <w:style w:type="character" w:styleId="837">
    <w:name w:val="WW8Num1z0"/>
    <w:next w:val="837"/>
  </w:style>
  <w:style w:type="character" w:styleId="838">
    <w:name w:val="WW8Num1z1"/>
    <w:next w:val="838"/>
    <w:link w:val="836"/>
  </w:style>
  <w:style w:type="character" w:styleId="839">
    <w:name w:val="WW8Num1z2"/>
    <w:next w:val="839"/>
    <w:link w:val="835"/>
  </w:style>
  <w:style w:type="character" w:styleId="840">
    <w:name w:val="WW8Num1z3"/>
    <w:next w:val="840"/>
  </w:style>
  <w:style w:type="character" w:styleId="841">
    <w:name w:val="WW8Num1z4"/>
    <w:next w:val="841"/>
    <w:link w:val="835"/>
  </w:style>
  <w:style w:type="character" w:styleId="842">
    <w:name w:val="WW8Num1z5"/>
    <w:next w:val="842"/>
  </w:style>
  <w:style w:type="character" w:styleId="843">
    <w:name w:val="WW8Num1z6"/>
    <w:next w:val="843"/>
  </w:style>
  <w:style w:type="character" w:styleId="844">
    <w:name w:val="WW8Num1z7"/>
    <w:next w:val="844"/>
    <w:link w:val="835"/>
  </w:style>
  <w:style w:type="character" w:styleId="845">
    <w:name w:val="WW8Num1z8"/>
    <w:next w:val="845"/>
  </w:style>
  <w:style w:type="character" w:styleId="846">
    <w:name w:val="Основной шрифт абзаца"/>
    <w:next w:val="846"/>
    <w:link w:val="835"/>
  </w:style>
  <w:style w:type="character" w:styleId="847">
    <w:name w:val="Основной шрифт абзаца3"/>
    <w:next w:val="847"/>
    <w:link w:val="835"/>
  </w:style>
  <w:style w:type="character" w:styleId="848">
    <w:name w:val="Основной шрифт абзаца2"/>
    <w:next w:val="848"/>
    <w:link w:val="835"/>
  </w:style>
  <w:style w:type="character" w:styleId="849">
    <w:name w:val="Номер страницы"/>
    <w:basedOn w:val="848"/>
    <w:next w:val="849"/>
    <w:link w:val="835"/>
  </w:style>
  <w:style w:type="character" w:styleId="850">
    <w:name w:val=" Знак Знак1"/>
    <w:next w:val="850"/>
    <w:link w:val="835"/>
    <w:rPr>
      <w:sz w:val="24"/>
      <w:szCs w:val="24"/>
    </w:rPr>
  </w:style>
  <w:style w:type="character" w:styleId="851">
    <w:name w:val="Интернет-ссылка"/>
    <w:next w:val="851"/>
    <w:link w:val="835"/>
    <w:rPr>
      <w:color w:val="0000ff"/>
      <w:u w:val="single"/>
    </w:rPr>
  </w:style>
  <w:style w:type="character" w:styleId="852">
    <w:name w:val=" Знак Знак"/>
    <w:basedOn w:val="848"/>
    <w:next w:val="852"/>
    <w:link w:val="835"/>
  </w:style>
  <w:style w:type="character" w:styleId="853">
    <w:name w:val="Знак Знак"/>
    <w:next w:val="853"/>
    <w:link w:val="835"/>
    <w:rPr>
      <w:sz w:val="24"/>
    </w:rPr>
  </w:style>
  <w:style w:type="character" w:styleId="854">
    <w:name w:val="Знак Знак1"/>
    <w:next w:val="854"/>
    <w:link w:val="835"/>
    <w:rPr>
      <w:sz w:val="24"/>
    </w:rPr>
  </w:style>
  <w:style w:type="character" w:styleId="855">
    <w:name w:val="WW8Num4z8"/>
    <w:next w:val="855"/>
    <w:link w:val="835"/>
  </w:style>
  <w:style w:type="character" w:styleId="856">
    <w:name w:val="WW8Num4z7"/>
    <w:next w:val="856"/>
    <w:link w:val="835"/>
  </w:style>
  <w:style w:type="character" w:styleId="857">
    <w:name w:val="WW8Num4z6"/>
    <w:next w:val="857"/>
    <w:link w:val="835"/>
  </w:style>
  <w:style w:type="character" w:styleId="858">
    <w:name w:val="WW8Num4z5"/>
    <w:next w:val="858"/>
    <w:link w:val="835"/>
  </w:style>
  <w:style w:type="character" w:styleId="859">
    <w:name w:val="WW8Num4z4"/>
    <w:next w:val="859"/>
    <w:link w:val="835"/>
  </w:style>
  <w:style w:type="character" w:styleId="860">
    <w:name w:val="WW8Num4z3"/>
    <w:next w:val="860"/>
    <w:link w:val="835"/>
  </w:style>
  <w:style w:type="character" w:styleId="861">
    <w:name w:val="WW8Num4z2"/>
    <w:next w:val="861"/>
    <w:link w:val="835"/>
  </w:style>
  <w:style w:type="character" w:styleId="862">
    <w:name w:val="WW8Num4z1"/>
    <w:next w:val="862"/>
    <w:link w:val="835"/>
  </w:style>
  <w:style w:type="character" w:styleId="863">
    <w:name w:val="WW8Num4z0"/>
    <w:next w:val="863"/>
    <w:link w:val="835"/>
  </w:style>
  <w:style w:type="character" w:styleId="864">
    <w:name w:val="WW8Num3z8"/>
    <w:next w:val="864"/>
    <w:link w:val="835"/>
  </w:style>
  <w:style w:type="character" w:styleId="865">
    <w:name w:val="WW8Num3z7"/>
    <w:next w:val="865"/>
    <w:link w:val="835"/>
  </w:style>
  <w:style w:type="character" w:styleId="866">
    <w:name w:val="WW8Num3z6"/>
    <w:next w:val="866"/>
    <w:link w:val="835"/>
  </w:style>
  <w:style w:type="character" w:styleId="867">
    <w:name w:val="WW8Num3z5"/>
    <w:next w:val="867"/>
    <w:link w:val="835"/>
  </w:style>
  <w:style w:type="character" w:styleId="868">
    <w:name w:val="WW8Num3z4"/>
    <w:next w:val="868"/>
    <w:link w:val="835"/>
  </w:style>
  <w:style w:type="character" w:styleId="869">
    <w:name w:val="WW8Num3z3"/>
    <w:next w:val="869"/>
    <w:link w:val="835"/>
  </w:style>
  <w:style w:type="character" w:styleId="870">
    <w:name w:val="WW8Num3z2"/>
    <w:next w:val="870"/>
    <w:link w:val="835"/>
  </w:style>
  <w:style w:type="character" w:styleId="871">
    <w:name w:val="WW8Num3z1"/>
    <w:next w:val="871"/>
    <w:link w:val="835"/>
  </w:style>
  <w:style w:type="character" w:styleId="872">
    <w:name w:val="WW8Num3z0"/>
    <w:next w:val="872"/>
    <w:link w:val="835"/>
  </w:style>
  <w:style w:type="character" w:styleId="873">
    <w:name w:val="WW8Num2z8"/>
    <w:next w:val="873"/>
    <w:link w:val="835"/>
  </w:style>
  <w:style w:type="character" w:styleId="874">
    <w:name w:val="WW8Num2z7"/>
    <w:next w:val="874"/>
    <w:link w:val="835"/>
  </w:style>
  <w:style w:type="character" w:styleId="875">
    <w:name w:val="WW8Num2z6"/>
    <w:next w:val="875"/>
    <w:link w:val="835"/>
  </w:style>
  <w:style w:type="character" w:styleId="876">
    <w:name w:val="WW8Num2z5"/>
    <w:next w:val="876"/>
    <w:link w:val="835"/>
  </w:style>
  <w:style w:type="character" w:styleId="877">
    <w:name w:val="WW8Num2z4"/>
    <w:next w:val="877"/>
    <w:link w:val="835"/>
  </w:style>
  <w:style w:type="character" w:styleId="878">
    <w:name w:val="WW8Num2z3"/>
    <w:next w:val="878"/>
    <w:link w:val="835"/>
  </w:style>
  <w:style w:type="character" w:styleId="879">
    <w:name w:val="WW8Num2z2"/>
    <w:next w:val="879"/>
    <w:link w:val="835"/>
  </w:style>
  <w:style w:type="character" w:styleId="880">
    <w:name w:val="WW8Num2z1"/>
    <w:next w:val="880"/>
    <w:link w:val="835"/>
  </w:style>
  <w:style w:type="character" w:styleId="881">
    <w:name w:val="WW8Num2z0"/>
    <w:next w:val="881"/>
    <w:link w:val="835"/>
  </w:style>
  <w:style w:type="character" w:styleId="882">
    <w:name w:val="Основной шрифт абзаца1"/>
    <w:next w:val="882"/>
    <w:link w:val="835"/>
  </w:style>
  <w:style w:type="character" w:styleId="883">
    <w:name w:val="field-content"/>
    <w:basedOn w:val="882"/>
    <w:next w:val="883"/>
    <w:link w:val="835"/>
  </w:style>
  <w:style w:type="character" w:styleId="884">
    <w:name w:val="Акцент"/>
    <w:basedOn w:val="847"/>
    <w:next w:val="884"/>
    <w:link w:val="835"/>
    <w:rPr>
      <w:i/>
      <w:iCs/>
    </w:rPr>
  </w:style>
  <w:style w:type="character" w:styleId="885">
    <w:name w:val="Цветовое выделение для Текст"/>
    <w:next w:val="885"/>
    <w:link w:val="835"/>
    <w:rPr>
      <w:sz w:val="24"/>
    </w:rPr>
  </w:style>
  <w:style w:type="character" w:styleId="886">
    <w:name w:val="Гипертекстовая ссылка"/>
    <w:next w:val="886"/>
    <w:link w:val="835"/>
    <w:rPr>
      <w:color w:val="106bbe"/>
    </w:rPr>
  </w:style>
  <w:style w:type="character" w:styleId="887">
    <w:name w:val="ListLabel 10"/>
    <w:next w:val="887"/>
    <w:link w:val="835"/>
    <w:rPr>
      <w:rFonts w:ascii="Times New Roman" w:hAnsi="Times New Roman" w:cs="Times New Roman"/>
      <w:color w:val="000000"/>
      <w:sz w:val="28"/>
      <w:szCs w:val="28"/>
      <w:lang w:val="ru-RU" w:eastAsia="en-US" w:bidi="ar-SA"/>
    </w:rPr>
  </w:style>
  <w:style w:type="character" w:styleId="888">
    <w:name w:val="Сильный акцент"/>
    <w:basedOn w:val="882"/>
    <w:next w:val="888"/>
    <w:link w:val="835"/>
    <w:rPr>
      <w:b/>
      <w:bCs/>
    </w:rPr>
  </w:style>
  <w:style w:type="character" w:styleId="889">
    <w:name w:val="ListLabel 1"/>
    <w:next w:val="889"/>
    <w:link w:val="835"/>
    <w:rPr>
      <w:rFonts w:ascii="Times New Roman" w:hAnsi="Times New Roman" w:cs="Times New Roman"/>
      <w:color w:val="0000ff"/>
    </w:rPr>
  </w:style>
  <w:style w:type="character" w:styleId="890">
    <w:name w:val="Символ нумерации"/>
    <w:next w:val="890"/>
    <w:link w:val="835"/>
  </w:style>
  <w:style w:type="paragraph" w:styleId="891">
    <w:name w:val="Заголовок"/>
    <w:basedOn w:val="835"/>
    <w:next w:val="892"/>
    <w:link w:val="835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92">
    <w:name w:val="Основной текст"/>
    <w:basedOn w:val="835"/>
    <w:next w:val="892"/>
    <w:link w:val="835"/>
    <w:pPr>
      <w:spacing w:before="0" w:after="140" w:line="276" w:lineRule="auto"/>
    </w:pPr>
  </w:style>
  <w:style w:type="paragraph" w:styleId="893">
    <w:name w:val="Список"/>
    <w:basedOn w:val="892"/>
    <w:next w:val="893"/>
    <w:link w:val="835"/>
    <w:rPr>
      <w:rFonts w:ascii="PT Astra Serif" w:hAnsi="PT Astra Serif" w:cs="Noto Sans Devanagari"/>
    </w:rPr>
  </w:style>
  <w:style w:type="paragraph" w:styleId="894">
    <w:name w:val="Название"/>
    <w:basedOn w:val="835"/>
    <w:next w:val="894"/>
    <w:link w:val="835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95">
    <w:name w:val="Указатель"/>
    <w:basedOn w:val="835"/>
    <w:next w:val="895"/>
    <w:link w:val="835"/>
    <w:pPr>
      <w:suppressLineNumbers/>
    </w:pPr>
    <w:rPr>
      <w:rFonts w:ascii="PT Astra Serif" w:hAnsi="PT Astra Serif" w:cs="Noto Sans Devanagari"/>
    </w:rPr>
  </w:style>
  <w:style w:type="paragraph" w:styleId="896">
    <w:name w:val="Название объекта"/>
    <w:basedOn w:val="835"/>
    <w:next w:val="896"/>
    <w:link w:val="835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97">
    <w:name w:val="Указатель2"/>
    <w:basedOn w:val="835"/>
    <w:next w:val="897"/>
    <w:link w:val="835"/>
    <w:pPr>
      <w:suppressLineNumbers/>
    </w:pPr>
    <w:rPr>
      <w:rFonts w:ascii="PT Astra Serif" w:hAnsi="PT Astra Serif" w:cs="Noto Sans Devanagari"/>
    </w:rPr>
  </w:style>
  <w:style w:type="paragraph" w:styleId="898">
    <w:name w:val="Название объекта1"/>
    <w:basedOn w:val="835"/>
    <w:next w:val="898"/>
    <w:link w:val="835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99">
    <w:name w:val="Указатель1"/>
    <w:basedOn w:val="835"/>
    <w:next w:val="899"/>
    <w:link w:val="835"/>
    <w:pPr>
      <w:suppressLineNumbers/>
    </w:pPr>
    <w:rPr>
      <w:rFonts w:ascii="PT Astra Serif" w:hAnsi="PT Astra Serif" w:cs="Noto Sans Devanagari"/>
    </w:rPr>
  </w:style>
  <w:style w:type="paragraph" w:styleId="900">
    <w:name w:val="Текст (лев. подпись)"/>
    <w:basedOn w:val="835"/>
    <w:next w:val="835"/>
    <w:link w:val="835"/>
    <w:rPr>
      <w:rFonts w:ascii="Arial" w:hAnsi="Arial" w:cs="Arial"/>
      <w:sz w:val="30"/>
      <w:szCs w:val="30"/>
    </w:rPr>
  </w:style>
  <w:style w:type="paragraph" w:styleId="901">
    <w:name w:val="Текст (прав. подпись)"/>
    <w:basedOn w:val="835"/>
    <w:next w:val="835"/>
    <w:link w:val="835"/>
    <w:pPr>
      <w:jc w:val="right"/>
    </w:pPr>
    <w:rPr>
      <w:rFonts w:ascii="Arial" w:hAnsi="Arial" w:cs="Arial"/>
      <w:sz w:val="30"/>
      <w:szCs w:val="30"/>
    </w:rPr>
  </w:style>
  <w:style w:type="paragraph" w:styleId="902">
    <w:name w:val="Таблицы (моноширинный)"/>
    <w:basedOn w:val="835"/>
    <w:next w:val="835"/>
    <w:link w:val="835"/>
    <w:pPr>
      <w:jc w:val="both"/>
    </w:pPr>
    <w:rPr>
      <w:rFonts w:ascii="Courier New" w:hAnsi="Courier New" w:cs="Courier New"/>
      <w:sz w:val="30"/>
      <w:szCs w:val="30"/>
    </w:rPr>
  </w:style>
  <w:style w:type="paragraph" w:styleId="903">
    <w:name w:val="Комментарий"/>
    <w:basedOn w:val="835"/>
    <w:next w:val="835"/>
    <w:link w:val="835"/>
    <w:pPr>
      <w:ind w:left="170" w:right="0" w:firstLine="0"/>
      <w:jc w:val="both"/>
    </w:pPr>
    <w:rPr>
      <w:rFonts w:ascii="Arial" w:hAnsi="Arial" w:cs="Arial"/>
      <w:i/>
      <w:iCs/>
      <w:color w:val="800080"/>
      <w:sz w:val="30"/>
      <w:szCs w:val="30"/>
    </w:rPr>
  </w:style>
  <w:style w:type="paragraph" w:styleId="904">
    <w:name w:val="Прижатый влево"/>
    <w:basedOn w:val="835"/>
    <w:next w:val="835"/>
    <w:rPr>
      <w:rFonts w:ascii="Arial" w:hAnsi="Arial" w:cs="Arial"/>
      <w:sz w:val="30"/>
      <w:szCs w:val="30"/>
    </w:rPr>
  </w:style>
  <w:style w:type="paragraph" w:styleId="905">
    <w:name w:val="Верхний и нижний колонтитулы"/>
    <w:basedOn w:val="835"/>
    <w:next w:val="905"/>
    <w:link w:val="835"/>
    <w:pPr>
      <w:tabs>
        <w:tab w:val="center" w:pos="4819" w:leader="none"/>
        <w:tab w:val="right" w:pos="9638" w:leader="none"/>
      </w:tabs>
      <w:suppressLineNumbers/>
    </w:pPr>
  </w:style>
  <w:style w:type="paragraph" w:styleId="906">
    <w:name w:val="Колонтитул"/>
    <w:basedOn w:val="835"/>
    <w:next w:val="906"/>
    <w:link w:val="835"/>
    <w:pPr>
      <w:tabs>
        <w:tab w:val="center" w:pos="4819" w:leader="none"/>
        <w:tab w:val="right" w:pos="9638" w:leader="none"/>
      </w:tabs>
      <w:suppressLineNumbers/>
    </w:pPr>
  </w:style>
  <w:style w:type="paragraph" w:styleId="907">
    <w:name w:val="Верхний колонтитул"/>
    <w:basedOn w:val="835"/>
    <w:next w:val="907"/>
    <w:link w:val="835"/>
    <w:pPr>
      <w:tabs>
        <w:tab w:val="center" w:pos="4677" w:leader="none"/>
        <w:tab w:val="right" w:pos="9355" w:leader="none"/>
      </w:tabs>
    </w:pPr>
  </w:style>
  <w:style w:type="paragraph" w:styleId="908">
    <w:name w:val="Текст выноски"/>
    <w:basedOn w:val="835"/>
    <w:next w:val="908"/>
    <w:link w:val="835"/>
    <w:rPr>
      <w:rFonts w:ascii="Tahoma" w:hAnsi="Tahoma" w:cs="Tahoma"/>
      <w:sz w:val="16"/>
      <w:szCs w:val="16"/>
    </w:rPr>
  </w:style>
  <w:style w:type="paragraph" w:styleId="909">
    <w:name w:val="Знак Знак Знак Знак Знак Знак Знак"/>
    <w:basedOn w:val="835"/>
    <w:next w:val="909"/>
    <w:link w:val="835"/>
    <w:pPr>
      <w:jc w:val="both"/>
      <w:spacing w:before="0" w:after="160" w:line="240" w:lineRule="exact"/>
    </w:pPr>
    <w:rPr>
      <w:lang w:val="en-US"/>
    </w:rPr>
  </w:style>
  <w:style w:type="paragraph" w:styleId="910">
    <w:name w:val="Нижний колонтитул"/>
    <w:basedOn w:val="835"/>
    <w:next w:val="910"/>
    <w:link w:val="835"/>
    <w:pPr>
      <w:tabs>
        <w:tab w:val="center" w:pos="4677" w:leader="none"/>
        <w:tab w:val="right" w:pos="9355" w:leader="none"/>
      </w:tabs>
    </w:pPr>
  </w:style>
  <w:style w:type="paragraph" w:styleId="911">
    <w:name w:val="ConsPlusNormal"/>
    <w:next w:val="911"/>
    <w:link w:val="835"/>
    <w:pPr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12">
    <w:name w:val="Знак Знак Знак Знак Знак Знак Знак Знак Знак Знак Знак Знак Знак Знак Знак Знак Знак Знак Знак"/>
    <w:basedOn w:val="835"/>
    <w:next w:val="912"/>
    <w:link w:val="835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913">
    <w:name w:val="Основной текст с отступом"/>
    <w:basedOn w:val="835"/>
    <w:next w:val="913"/>
    <w:link w:val="835"/>
    <w:pPr>
      <w:ind w:left="283" w:right="0" w:firstLine="0"/>
      <w:spacing w:before="0" w:after="120"/>
      <w:widowControl w:val="off"/>
    </w:pPr>
    <w:rPr>
      <w:sz w:val="20"/>
      <w:szCs w:val="20"/>
    </w:rPr>
  </w:style>
  <w:style w:type="paragraph" w:styleId="914">
    <w:name w:val="Знак"/>
    <w:basedOn w:val="835"/>
    <w:next w:val="914"/>
    <w:rPr>
      <w:rFonts w:ascii="Verdana" w:hAnsi="Verdana" w:eastAsia="Verdana" w:cs="Verdana"/>
      <w:sz w:val="20"/>
      <w:szCs w:val="20"/>
      <w:lang w:val="en-US"/>
    </w:rPr>
  </w:style>
  <w:style w:type="paragraph" w:styleId="915">
    <w:name w:val="Схема документа1"/>
    <w:basedOn w:val="835"/>
    <w:next w:val="915"/>
    <w:link w:val="835"/>
    <w:pPr>
      <w:shd w:val="clear" w:color="auto" w:fill="000080"/>
    </w:pPr>
    <w:rPr>
      <w:rFonts w:ascii="Tahoma" w:hAnsi="Tahoma" w:eastAsia="Tahoma" w:cs="Tahoma"/>
      <w:sz w:val="20"/>
      <w:szCs w:val="20"/>
    </w:rPr>
  </w:style>
  <w:style w:type="paragraph" w:styleId="916">
    <w:name w:val="ConsPlusCell"/>
    <w:next w:val="916"/>
    <w:link w:val="835"/>
    <w:pPr>
      <w:widowControl w:val="off"/>
    </w:pPr>
    <w:rPr>
      <w:rFonts w:ascii="Arial" w:hAnsi="Arial" w:eastAsia="Arial" w:cs="Liberation Serif"/>
      <w:color w:val="auto"/>
      <w:sz w:val="20"/>
      <w:szCs w:val="20"/>
      <w:lang w:val="ru-RU" w:eastAsia="zh-CN" w:bidi="hi-IN"/>
    </w:rPr>
  </w:style>
  <w:style w:type="paragraph" w:styleId="917">
    <w:name w:val="ConsPlusTitle"/>
    <w:next w:val="917"/>
    <w:link w:val="835"/>
    <w:pPr>
      <w:widowControl w:val="off"/>
    </w:pPr>
    <w:rPr>
      <w:rFonts w:ascii="Times New Roman" w:hAnsi="Times New Roman" w:eastAsia="Times New Roman" w:cs="Liberation Serif"/>
      <w:b/>
      <w:bCs/>
      <w:color w:val="auto"/>
      <w:sz w:val="24"/>
      <w:szCs w:val="24"/>
      <w:lang w:val="ru-RU" w:eastAsia="zh-CN" w:bidi="hi-IN"/>
    </w:rPr>
  </w:style>
  <w:style w:type="paragraph" w:styleId="918">
    <w:name w:val="Содержимое врезки"/>
    <w:basedOn w:val="835"/>
    <w:next w:val="918"/>
    <w:link w:val="835"/>
  </w:style>
  <w:style w:type="paragraph" w:styleId="919">
    <w:name w:val="LO-normal"/>
    <w:next w:val="919"/>
    <w:link w:val="835"/>
    <w:pPr>
      <w:jc w:val="left"/>
      <w:spacing w:before="0" w:after="0"/>
      <w:widowControl/>
    </w:pPr>
    <w:rPr>
      <w:rFonts w:ascii="Liberation Serif" w:hAnsi="Liberation Serif" w:eastAsia="Tahoma" w:cs="Noto Sans Devanagari"/>
      <w:color w:val="auto"/>
      <w:sz w:val="24"/>
      <w:szCs w:val="24"/>
      <w:lang w:val="ru-RU" w:eastAsia="zh-CN" w:bidi="hi-IN"/>
    </w:rPr>
  </w:style>
  <w:style w:type="paragraph" w:styleId="920">
    <w:name w:val="Без интервала"/>
    <w:next w:val="920"/>
    <w:link w:val="835"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character" w:styleId="921" w:default="1">
    <w:name w:val="Default Paragraph Font"/>
    <w:uiPriority w:val="1"/>
    <w:semiHidden/>
    <w:unhideWhenUsed/>
  </w:style>
  <w:style w:type="numbering" w:styleId="922" w:default="1">
    <w:name w:val="No List"/>
    <w:uiPriority w:val="99"/>
    <w:semiHidden/>
    <w:unhideWhenUsed/>
  </w:style>
  <w:style w:type="character" w:styleId="923" w:customStyle="1">
    <w:name w:val="Font Style43"/>
    <w:qFormat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User01</dc:creator>
  <cp:revision>72</cp:revision>
  <dcterms:created xsi:type="dcterms:W3CDTF">2022-03-03T07:08:00Z</dcterms:created>
  <dcterms:modified xsi:type="dcterms:W3CDTF">2024-11-21T05:06:48Z</dcterms:modified>
</cp:coreProperties>
</file>